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5713B" w14:textId="49073730" w:rsidR="00CB7A4B" w:rsidRPr="00FC2D74" w:rsidRDefault="00052C46" w:rsidP="00FC2D74">
      <w:pPr>
        <w:pStyle w:val="NormalWeb"/>
        <w:spacing w:before="0" w:beforeAutospacing="0" w:after="0" w:afterAutospacing="0"/>
        <w:jc w:val="center"/>
        <w:rPr>
          <w:rStyle w:val="nfasis"/>
          <w:rFonts w:eastAsiaTheme="majorEastAsia"/>
          <w:b/>
          <w:bCs/>
          <w:sz w:val="52"/>
          <w:szCs w:val="52"/>
          <w:lang w:val="en-US"/>
        </w:rPr>
      </w:pPr>
      <w:r w:rsidRPr="00FC2D74">
        <w:rPr>
          <w:rStyle w:val="nfasis"/>
          <w:rFonts w:eastAsiaTheme="majorEastAsia"/>
          <w:b/>
          <w:bCs/>
          <w:i w:val="0"/>
          <w:iCs w:val="0"/>
          <w:sz w:val="52"/>
          <w:szCs w:val="52"/>
          <w:lang w:val="en-US"/>
        </w:rPr>
        <w:t>Guide for Authors</w:t>
      </w:r>
      <w:r w:rsidR="000120D6" w:rsidRPr="00FC2D74">
        <w:rPr>
          <w:rStyle w:val="nfasis"/>
          <w:rFonts w:eastAsiaTheme="majorEastAsia"/>
          <w:b/>
          <w:bCs/>
          <w:i w:val="0"/>
          <w:iCs w:val="0"/>
          <w:sz w:val="52"/>
          <w:szCs w:val="52"/>
          <w:lang w:val="en-US"/>
        </w:rPr>
        <w:t xml:space="preserve"> </w:t>
      </w:r>
      <w:r w:rsidR="00CB7A4B" w:rsidRPr="00FC2D74">
        <w:rPr>
          <w:rStyle w:val="nfasis"/>
          <w:rFonts w:eastAsiaTheme="majorEastAsia"/>
          <w:b/>
          <w:bCs/>
          <w:sz w:val="52"/>
          <w:szCs w:val="52"/>
          <w:lang w:val="en-US"/>
        </w:rPr>
        <w:t>AD-</w:t>
      </w:r>
      <w:r w:rsidR="004245F5" w:rsidRPr="00FC2D74">
        <w:rPr>
          <w:rStyle w:val="nfasis"/>
          <w:rFonts w:eastAsiaTheme="majorEastAsia"/>
          <w:b/>
          <w:bCs/>
          <w:sz w:val="52"/>
          <w:szCs w:val="52"/>
          <w:lang w:val="en-US"/>
        </w:rPr>
        <w:t>Minister</w:t>
      </w:r>
    </w:p>
    <w:p w14:paraId="52CB487A" w14:textId="77777777" w:rsidR="00145E97" w:rsidRPr="00FC2D74" w:rsidRDefault="00145E97" w:rsidP="00FC2D74">
      <w:pPr>
        <w:spacing w:after="0" w:line="240" w:lineRule="auto"/>
        <w:rPr>
          <w:rFonts w:asciiTheme="majorBidi" w:hAnsiTheme="majorBidi" w:cstheme="majorBidi"/>
          <w:szCs w:val="24"/>
        </w:rPr>
      </w:pPr>
    </w:p>
    <w:p w14:paraId="05F2FAE4" w14:textId="77777777" w:rsidR="00FC2D74" w:rsidRPr="00FC2D74" w:rsidRDefault="00FC2D74" w:rsidP="00FC2D74">
      <w:pPr>
        <w:spacing w:after="0" w:line="240" w:lineRule="auto"/>
        <w:rPr>
          <w:rFonts w:eastAsia="Times New Roman"/>
          <w:kern w:val="0"/>
          <w:szCs w:val="24"/>
          <w:lang w:eastAsia="es-CO"/>
          <w14:ligatures w14:val="none"/>
        </w:rPr>
      </w:pPr>
      <w:r w:rsidRPr="00FC2D74">
        <w:rPr>
          <w:rFonts w:eastAsia="Times New Roman"/>
          <w:kern w:val="0"/>
          <w:szCs w:val="24"/>
          <w:lang w:eastAsia="es-CO"/>
          <w14:ligatures w14:val="none"/>
        </w:rPr>
        <w:t>AD-Minister has four publication categories:</w:t>
      </w:r>
    </w:p>
    <w:p w14:paraId="558FBD0A" w14:textId="77777777" w:rsidR="00FC2D74" w:rsidRPr="00FC2D74" w:rsidRDefault="00FC2D74">
      <w:pPr>
        <w:numPr>
          <w:ilvl w:val="0"/>
          <w:numId w:val="13"/>
        </w:numPr>
        <w:spacing w:after="0" w:line="240" w:lineRule="auto"/>
        <w:rPr>
          <w:rFonts w:eastAsia="Times New Roman"/>
          <w:kern w:val="0"/>
          <w:szCs w:val="24"/>
          <w:lang w:val="es-CO" w:eastAsia="es-CO"/>
          <w14:ligatures w14:val="none"/>
        </w:rPr>
      </w:pPr>
      <w:r w:rsidRPr="00FC2D74">
        <w:rPr>
          <w:rFonts w:eastAsia="Times New Roman"/>
          <w:kern w:val="0"/>
          <w:szCs w:val="24"/>
          <w:lang w:val="es-CO" w:eastAsia="es-CO"/>
          <w14:ligatures w14:val="none"/>
        </w:rPr>
        <w:t xml:space="preserve">Original Articles (empirical and conceptual) </w:t>
      </w:r>
    </w:p>
    <w:p w14:paraId="06541C07" w14:textId="77777777" w:rsidR="00FC2D74" w:rsidRPr="00FC2D74" w:rsidRDefault="00FC2D74">
      <w:pPr>
        <w:numPr>
          <w:ilvl w:val="0"/>
          <w:numId w:val="13"/>
        </w:numPr>
        <w:spacing w:after="0" w:line="240" w:lineRule="auto"/>
        <w:rPr>
          <w:rFonts w:eastAsia="Times New Roman"/>
          <w:kern w:val="0"/>
          <w:szCs w:val="24"/>
          <w:lang w:val="es-CO" w:eastAsia="es-CO"/>
          <w14:ligatures w14:val="none"/>
        </w:rPr>
      </w:pPr>
      <w:r w:rsidRPr="00FC2D74">
        <w:rPr>
          <w:rFonts w:eastAsia="Times New Roman"/>
          <w:kern w:val="0"/>
          <w:szCs w:val="24"/>
          <w:lang w:val="es-CO" w:eastAsia="es-CO"/>
          <w14:ligatures w14:val="none"/>
        </w:rPr>
        <w:t xml:space="preserve">Perspectives </w:t>
      </w:r>
    </w:p>
    <w:p w14:paraId="63C3E187" w14:textId="77777777" w:rsidR="00FC2D74" w:rsidRPr="00FC2D74" w:rsidRDefault="00FC2D74">
      <w:pPr>
        <w:numPr>
          <w:ilvl w:val="0"/>
          <w:numId w:val="13"/>
        </w:numPr>
        <w:spacing w:after="0" w:line="240" w:lineRule="auto"/>
        <w:rPr>
          <w:rFonts w:eastAsia="Times New Roman"/>
          <w:kern w:val="0"/>
          <w:szCs w:val="24"/>
          <w:lang w:val="es-CO" w:eastAsia="es-CO"/>
          <w14:ligatures w14:val="none"/>
        </w:rPr>
      </w:pPr>
      <w:r w:rsidRPr="00FC2D74">
        <w:rPr>
          <w:rFonts w:eastAsia="Times New Roman"/>
          <w:kern w:val="0"/>
          <w:szCs w:val="24"/>
          <w:lang w:val="es-CO" w:eastAsia="es-CO"/>
          <w14:ligatures w14:val="none"/>
        </w:rPr>
        <w:t xml:space="preserve">Teaching Cases </w:t>
      </w:r>
    </w:p>
    <w:p w14:paraId="6CAFDF97" w14:textId="77777777" w:rsidR="00FC2D74" w:rsidRPr="00FC2D74" w:rsidRDefault="00FC2D74">
      <w:pPr>
        <w:numPr>
          <w:ilvl w:val="0"/>
          <w:numId w:val="13"/>
        </w:numPr>
        <w:spacing w:after="0" w:line="240" w:lineRule="auto"/>
        <w:rPr>
          <w:rFonts w:eastAsia="Times New Roman"/>
          <w:kern w:val="0"/>
          <w:szCs w:val="24"/>
          <w:lang w:val="es-CO" w:eastAsia="es-CO"/>
          <w14:ligatures w14:val="none"/>
        </w:rPr>
      </w:pPr>
      <w:r w:rsidRPr="00FC2D74">
        <w:rPr>
          <w:rFonts w:eastAsia="Times New Roman"/>
          <w:kern w:val="0"/>
          <w:szCs w:val="24"/>
          <w:lang w:val="es-CO" w:eastAsia="es-CO"/>
          <w14:ligatures w14:val="none"/>
        </w:rPr>
        <w:t>Pedagogical Innovation</w:t>
      </w:r>
    </w:p>
    <w:p w14:paraId="2AE50365" w14:textId="77777777" w:rsidR="001E7754" w:rsidRDefault="001E7754" w:rsidP="00FC2D74">
      <w:pPr>
        <w:spacing w:after="0" w:line="240" w:lineRule="auto"/>
        <w:jc w:val="both"/>
        <w:rPr>
          <w:lang w:val="es-CO"/>
        </w:rPr>
      </w:pPr>
    </w:p>
    <w:p w14:paraId="73BF0179" w14:textId="77777777" w:rsidR="00FC2D74" w:rsidRPr="00FC2D74" w:rsidRDefault="00FC2D74">
      <w:pPr>
        <w:pStyle w:val="Prrafodelista"/>
        <w:numPr>
          <w:ilvl w:val="0"/>
          <w:numId w:val="1"/>
        </w:numPr>
        <w:spacing w:after="0" w:line="240" w:lineRule="auto"/>
        <w:rPr>
          <w:b/>
          <w:bCs/>
        </w:rPr>
      </w:pPr>
      <w:r w:rsidRPr="00FC2D74">
        <w:rPr>
          <w:b/>
          <w:bCs/>
          <w:lang w:val="es-CO"/>
        </w:rPr>
        <w:t>Original Articles (Empirical and Conceptual)</w:t>
      </w:r>
    </w:p>
    <w:p w14:paraId="2D5CB94E" w14:textId="77777777" w:rsidR="00FC2D74" w:rsidRDefault="00FC2D74" w:rsidP="00FC2D74">
      <w:pPr>
        <w:spacing w:after="0" w:line="240" w:lineRule="auto"/>
        <w:jc w:val="both"/>
      </w:pPr>
    </w:p>
    <w:p w14:paraId="01A861DE" w14:textId="0D5C6A0A" w:rsidR="00FC2D74" w:rsidRPr="00FC2D74" w:rsidRDefault="00FC2D74" w:rsidP="00FC2D74">
      <w:pPr>
        <w:spacing w:after="0" w:line="240" w:lineRule="auto"/>
        <w:jc w:val="both"/>
      </w:pPr>
      <w:r w:rsidRPr="00FC2D74">
        <w:t>Original articles in AD-Minister present unpublished academic work that makes a substantive contribution to theory and/or practice in the field of management and organizational studies. These manuscripts address issues relevant to contemporary management and are characterized by conceptual, methodological, and analytical rigor. Within this category, AD-Minister distinguishes two types of Original Articles, according to the nature of the contribution and the work developed:</w:t>
      </w:r>
    </w:p>
    <w:p w14:paraId="309F95BD" w14:textId="77777777" w:rsidR="00FC2D74" w:rsidRDefault="00FC2D74" w:rsidP="00FC2D74">
      <w:pPr>
        <w:spacing w:after="0" w:line="240" w:lineRule="auto"/>
        <w:jc w:val="both"/>
      </w:pPr>
    </w:p>
    <w:p w14:paraId="33BF2C22" w14:textId="593DBD9A" w:rsidR="00FC2D74" w:rsidRDefault="00FC2D74" w:rsidP="00FC2D74">
      <w:pPr>
        <w:spacing w:after="0" w:line="240" w:lineRule="auto"/>
        <w:jc w:val="both"/>
      </w:pPr>
      <w:r w:rsidRPr="00FC2D74">
        <w:t>Original research articles aim to contribute explicitly to the theory and practice of organizational behavior, management processes, or the relationship between organizations and their environment. They are grounded in relevant theoretical frameworks, present a solid research design clearly formulated before data collection when applicable, and use empirical data (qualitative, quantitative, or mixed methods) or rigorous conceptual developments. These articles go beyond description by offering innovative analysis and synthesis, allowing the generation, extension, refinement, or questioning of existing knowledge. These works are expected to develop a clear analytical synthesis and consistently articulate their implications for future research and organizational practice.</w:t>
      </w:r>
    </w:p>
    <w:p w14:paraId="3A918B39" w14:textId="77777777" w:rsidR="00FC2D74" w:rsidRPr="00FC2D74" w:rsidRDefault="00FC2D74" w:rsidP="00FC2D74">
      <w:pPr>
        <w:spacing w:after="0" w:line="240" w:lineRule="auto"/>
        <w:jc w:val="both"/>
      </w:pPr>
    </w:p>
    <w:p w14:paraId="480CEDD1" w14:textId="77777777" w:rsidR="00FC2D74" w:rsidRPr="00FC2D74" w:rsidRDefault="00FC2D74" w:rsidP="00FC2D74">
      <w:pPr>
        <w:spacing w:after="0" w:line="240" w:lineRule="auto"/>
        <w:jc w:val="both"/>
      </w:pPr>
      <w:r w:rsidRPr="00FC2D74">
        <w:t xml:space="preserve">Review Articles provide a critical and evaluative synthesis of a field, theoretical stream, or area of research relevant to management and organizational studies. Their objective is not merely to describe </w:t>
      </w:r>
      <w:proofErr w:type="gramStart"/>
      <w:r w:rsidRPr="00FC2D74">
        <w:t>the existing</w:t>
      </w:r>
      <w:proofErr w:type="gramEnd"/>
      <w:r w:rsidRPr="00FC2D74">
        <w:t xml:space="preserve"> literature, but to integrate knowledge, clarify debates, and advance understanding of the state of the field. These manuscripts are characterized by theoretically guided review processes, the articulation of an integrative conceptual framework and/or research agenda, and the explicit presentation of the review methodology used. Review Articles must offer clear theoretical contributions by identifying gaps, tensions, and opportunities for future development, as well as the theoretical implications derived from the analysis.</w:t>
      </w:r>
    </w:p>
    <w:p w14:paraId="00586634" w14:textId="77777777" w:rsidR="00A74E9E" w:rsidRDefault="00A74E9E" w:rsidP="00FC2D74">
      <w:pPr>
        <w:spacing w:after="0" w:line="240" w:lineRule="auto"/>
        <w:jc w:val="both"/>
        <w:rPr>
          <w:b/>
          <w:bCs/>
          <w:i/>
          <w:iCs/>
          <w:lang w:val="es-CO"/>
        </w:rPr>
      </w:pPr>
    </w:p>
    <w:p w14:paraId="3C921F06" w14:textId="77777777" w:rsidR="00FC2D74" w:rsidRPr="00FC2D74" w:rsidRDefault="00FC2D74" w:rsidP="00FC2D74">
      <w:pPr>
        <w:spacing w:after="0" w:line="240" w:lineRule="auto"/>
        <w:jc w:val="both"/>
        <w:rPr>
          <w:b/>
          <w:bCs/>
        </w:rPr>
      </w:pPr>
      <w:r w:rsidRPr="00FC2D74">
        <w:rPr>
          <w:b/>
          <w:bCs/>
        </w:rPr>
        <w:t>1.1 Scope and Length</w:t>
      </w:r>
    </w:p>
    <w:p w14:paraId="4CBD021E" w14:textId="77777777" w:rsidR="00FC2D74" w:rsidRPr="00FC2D74" w:rsidRDefault="00FC2D74" w:rsidP="00FC2D74">
      <w:pPr>
        <w:spacing w:after="0" w:line="240" w:lineRule="auto"/>
        <w:jc w:val="both"/>
        <w:rPr>
          <w:lang w:val="es-CO"/>
        </w:rPr>
      </w:pPr>
      <w:r w:rsidRPr="00FC2D74">
        <w:t xml:space="preserve">Original articles are aimed at a specialized academic audience and contribute to theoretical and empirical debates in management, organizational studies, and related fields. </w:t>
      </w:r>
      <w:r w:rsidRPr="00FC2D74">
        <w:rPr>
          <w:lang w:val="es-CO"/>
        </w:rPr>
        <w:t>Particular value is given to works that:</w:t>
      </w:r>
    </w:p>
    <w:p w14:paraId="0A072A0B" w14:textId="77777777" w:rsidR="00FC2D74" w:rsidRPr="00FC2D74" w:rsidRDefault="00FC2D74">
      <w:pPr>
        <w:numPr>
          <w:ilvl w:val="0"/>
          <w:numId w:val="14"/>
        </w:numPr>
        <w:spacing w:after="0" w:line="240" w:lineRule="auto"/>
        <w:jc w:val="both"/>
      </w:pPr>
      <w:r w:rsidRPr="00FC2D74">
        <w:t xml:space="preserve">critically engage with existing literature; </w:t>
      </w:r>
    </w:p>
    <w:p w14:paraId="4FE4A61C" w14:textId="77777777" w:rsidR="00FC2D74" w:rsidRPr="00FC2D74" w:rsidRDefault="00FC2D74">
      <w:pPr>
        <w:numPr>
          <w:ilvl w:val="0"/>
          <w:numId w:val="14"/>
        </w:numPr>
        <w:spacing w:after="0" w:line="240" w:lineRule="auto"/>
        <w:jc w:val="both"/>
      </w:pPr>
      <w:r w:rsidRPr="00FC2D74">
        <w:t xml:space="preserve">provide new theoretical, empirical, or methodological perspectives; </w:t>
      </w:r>
    </w:p>
    <w:p w14:paraId="11C57045" w14:textId="77777777" w:rsidR="00FC2D74" w:rsidRPr="00FC2D74" w:rsidRDefault="00FC2D74">
      <w:pPr>
        <w:numPr>
          <w:ilvl w:val="0"/>
          <w:numId w:val="14"/>
        </w:numPr>
        <w:spacing w:after="0" w:line="240" w:lineRule="auto"/>
        <w:jc w:val="both"/>
      </w:pPr>
      <w:r w:rsidRPr="00FC2D74">
        <w:t xml:space="preserve">address contemporary organizational phenomena with local, regional, or international relevance; </w:t>
      </w:r>
    </w:p>
    <w:p w14:paraId="5E70B05A" w14:textId="77777777" w:rsidR="00FC2D74" w:rsidRPr="00FC2D74" w:rsidRDefault="00FC2D74">
      <w:pPr>
        <w:numPr>
          <w:ilvl w:val="0"/>
          <w:numId w:val="14"/>
        </w:numPr>
        <w:spacing w:after="0" w:line="240" w:lineRule="auto"/>
        <w:jc w:val="both"/>
      </w:pPr>
      <w:r w:rsidRPr="00FC2D74">
        <w:t xml:space="preserve">explicitly articulate the relationship between theory, empirical evidence, and practice. </w:t>
      </w:r>
    </w:p>
    <w:p w14:paraId="242A49C2" w14:textId="77777777" w:rsidR="00FC2D74" w:rsidRPr="00FC2D74" w:rsidRDefault="00FC2D74" w:rsidP="00FC2D74">
      <w:pPr>
        <w:spacing w:after="0" w:line="240" w:lineRule="auto"/>
        <w:jc w:val="both"/>
      </w:pPr>
      <w:r w:rsidRPr="00FC2D74">
        <w:t>The total length of the manuscript, including title, abstract, authorship information, tables, figures, figure captions, acknowledgments, and references, must be between 8,000 and 10,000 words. Manuscripts exceeding 12,000 words may be returned for reduction before continuing the editorial process.</w:t>
      </w:r>
    </w:p>
    <w:p w14:paraId="51AC7D7B" w14:textId="77777777" w:rsidR="00FC2D74" w:rsidRDefault="00FC2D74" w:rsidP="00FC2D74">
      <w:pPr>
        <w:spacing w:after="0" w:line="240" w:lineRule="auto"/>
        <w:jc w:val="both"/>
        <w:rPr>
          <w:b/>
          <w:bCs/>
        </w:rPr>
      </w:pPr>
    </w:p>
    <w:p w14:paraId="055C61E2" w14:textId="458D1D5E" w:rsidR="00FC2D74" w:rsidRPr="00FC2D74" w:rsidRDefault="00FC2D74" w:rsidP="00FC2D74">
      <w:pPr>
        <w:spacing w:after="0" w:line="240" w:lineRule="auto"/>
        <w:jc w:val="both"/>
        <w:rPr>
          <w:b/>
          <w:bCs/>
        </w:rPr>
      </w:pPr>
      <w:r w:rsidRPr="00FC2D74">
        <w:rPr>
          <w:b/>
          <w:bCs/>
        </w:rPr>
        <w:t>1.2 Manuscript Structure</w:t>
      </w:r>
    </w:p>
    <w:p w14:paraId="4423DCBD" w14:textId="77777777" w:rsidR="00FC2D74" w:rsidRPr="00FC2D74" w:rsidRDefault="00FC2D74" w:rsidP="00FC2D74">
      <w:pPr>
        <w:spacing w:after="0" w:line="240" w:lineRule="auto"/>
        <w:jc w:val="both"/>
        <w:rPr>
          <w:lang w:val="es-CO"/>
        </w:rPr>
      </w:pPr>
      <w:r w:rsidRPr="00FC2D74">
        <w:t xml:space="preserve">Original articles follow a conventional and clearly organized academic structure. </w:t>
      </w:r>
      <w:r w:rsidRPr="00FC2D74">
        <w:rPr>
          <w:lang w:val="es-CO"/>
        </w:rPr>
        <w:t>The manuscript must include:</w:t>
      </w:r>
    </w:p>
    <w:p w14:paraId="2ED81CFF" w14:textId="77777777" w:rsidR="00FC2D74" w:rsidRPr="00FC2D74" w:rsidRDefault="00FC2D74">
      <w:pPr>
        <w:numPr>
          <w:ilvl w:val="0"/>
          <w:numId w:val="15"/>
        </w:numPr>
        <w:spacing w:after="0" w:line="240" w:lineRule="auto"/>
        <w:jc w:val="both"/>
      </w:pPr>
      <w:r w:rsidRPr="00FC2D74">
        <w:t xml:space="preserve">Clear and descriptive title: maximum 15 words. </w:t>
      </w:r>
    </w:p>
    <w:p w14:paraId="33DD306A" w14:textId="77777777" w:rsidR="00FC2D74" w:rsidRPr="00FC2D74" w:rsidRDefault="00FC2D74">
      <w:pPr>
        <w:numPr>
          <w:ilvl w:val="0"/>
          <w:numId w:val="15"/>
        </w:numPr>
        <w:spacing w:after="0" w:line="240" w:lineRule="auto"/>
        <w:jc w:val="both"/>
        <w:rPr>
          <w:lang w:val="es-CO"/>
        </w:rPr>
      </w:pPr>
      <w:r w:rsidRPr="00FC2D74">
        <w:rPr>
          <w:lang w:val="es-CO"/>
        </w:rPr>
        <w:t xml:space="preserve">Abstract: up to 200 words. </w:t>
      </w:r>
    </w:p>
    <w:p w14:paraId="47971AD0" w14:textId="77777777" w:rsidR="00FC2D74" w:rsidRPr="00FC2D74" w:rsidRDefault="00FC2D74">
      <w:pPr>
        <w:numPr>
          <w:ilvl w:val="0"/>
          <w:numId w:val="15"/>
        </w:numPr>
        <w:spacing w:after="0" w:line="240" w:lineRule="auto"/>
        <w:jc w:val="both"/>
        <w:rPr>
          <w:lang w:val="es-CO"/>
        </w:rPr>
      </w:pPr>
      <w:r w:rsidRPr="00FC2D74">
        <w:rPr>
          <w:lang w:val="es-CO"/>
        </w:rPr>
        <w:t xml:space="preserve">4–6 keywords (separated by semicolons). </w:t>
      </w:r>
    </w:p>
    <w:p w14:paraId="0AEC8245" w14:textId="77777777" w:rsidR="00FC2D74" w:rsidRPr="00FC2D74" w:rsidRDefault="00FC2D74">
      <w:pPr>
        <w:numPr>
          <w:ilvl w:val="0"/>
          <w:numId w:val="15"/>
        </w:numPr>
        <w:spacing w:after="0" w:line="240" w:lineRule="auto"/>
        <w:jc w:val="both"/>
      </w:pPr>
      <w:r w:rsidRPr="00FC2D74">
        <w:t xml:space="preserve">JEL Codes: Include between 2 and 3 JEL codes according to the official Journal of Economic Literature (JEL) classification. </w:t>
      </w:r>
    </w:p>
    <w:p w14:paraId="2E4E4957" w14:textId="77777777" w:rsidR="00FC2D74" w:rsidRPr="00FC2D74" w:rsidRDefault="00FC2D74">
      <w:pPr>
        <w:numPr>
          <w:ilvl w:val="0"/>
          <w:numId w:val="15"/>
        </w:numPr>
        <w:spacing w:after="0" w:line="240" w:lineRule="auto"/>
        <w:jc w:val="both"/>
      </w:pPr>
      <w:r w:rsidRPr="00FC2D74">
        <w:t xml:space="preserve">Word document using Times New Roman, font size 12. </w:t>
      </w:r>
    </w:p>
    <w:p w14:paraId="0C6051E5" w14:textId="77777777" w:rsidR="00FC2D74" w:rsidRPr="00FC2D74" w:rsidRDefault="00FC2D74">
      <w:pPr>
        <w:numPr>
          <w:ilvl w:val="0"/>
          <w:numId w:val="15"/>
        </w:numPr>
        <w:spacing w:after="0" w:line="240" w:lineRule="auto"/>
        <w:jc w:val="both"/>
      </w:pPr>
      <w:r w:rsidRPr="00FC2D74">
        <w:t xml:space="preserve">Manuscripts must use </w:t>
      </w:r>
      <w:proofErr w:type="gramStart"/>
      <w:r w:rsidRPr="00FC2D74">
        <w:t>1.5 line</w:t>
      </w:r>
      <w:proofErr w:type="gramEnd"/>
      <w:r w:rsidRPr="00FC2D74">
        <w:t xml:space="preserve"> spacing and standard margins (2.5 × 3 cm). </w:t>
      </w:r>
    </w:p>
    <w:p w14:paraId="3C6338F7" w14:textId="77777777" w:rsidR="00FC2D74" w:rsidRDefault="00FC2D74" w:rsidP="00FC2D74">
      <w:pPr>
        <w:spacing w:after="0" w:line="240" w:lineRule="auto"/>
        <w:jc w:val="both"/>
        <w:rPr>
          <w:b/>
          <w:bCs/>
        </w:rPr>
      </w:pPr>
    </w:p>
    <w:p w14:paraId="66327603" w14:textId="0DD841DB" w:rsidR="00FC2D74" w:rsidRPr="00FC2D74" w:rsidRDefault="00FC2D74" w:rsidP="00FC2D74">
      <w:pPr>
        <w:spacing w:after="0" w:line="240" w:lineRule="auto"/>
        <w:jc w:val="both"/>
        <w:rPr>
          <w:b/>
          <w:bCs/>
        </w:rPr>
      </w:pPr>
      <w:r w:rsidRPr="00FC2D74">
        <w:rPr>
          <w:b/>
          <w:bCs/>
        </w:rPr>
        <w:t>1.3 Sections</w:t>
      </w:r>
    </w:p>
    <w:p w14:paraId="38E6374B" w14:textId="77777777" w:rsidR="00FC2D74" w:rsidRPr="00FC2D74" w:rsidRDefault="00FC2D74" w:rsidP="00FC2D74">
      <w:pPr>
        <w:spacing w:after="0" w:line="240" w:lineRule="auto"/>
        <w:jc w:val="both"/>
      </w:pPr>
      <w:r w:rsidRPr="00FC2D74">
        <w:t>A typical AD-Minister original article includes the following sections:</w:t>
      </w:r>
    </w:p>
    <w:p w14:paraId="72E408CB" w14:textId="77777777" w:rsidR="00FC2D74" w:rsidRPr="00FC2D74" w:rsidRDefault="00FC2D74">
      <w:pPr>
        <w:numPr>
          <w:ilvl w:val="0"/>
          <w:numId w:val="16"/>
        </w:numPr>
        <w:spacing w:after="0" w:line="240" w:lineRule="auto"/>
        <w:jc w:val="both"/>
        <w:rPr>
          <w:lang w:val="es-CO"/>
        </w:rPr>
      </w:pPr>
      <w:r w:rsidRPr="00FC2D74">
        <w:rPr>
          <w:lang w:val="es-CO"/>
        </w:rPr>
        <w:t xml:space="preserve">Title </w:t>
      </w:r>
    </w:p>
    <w:p w14:paraId="313237B4" w14:textId="77777777" w:rsidR="00FC2D74" w:rsidRPr="00FC2D74" w:rsidRDefault="00FC2D74">
      <w:pPr>
        <w:numPr>
          <w:ilvl w:val="0"/>
          <w:numId w:val="16"/>
        </w:numPr>
        <w:spacing w:after="0" w:line="240" w:lineRule="auto"/>
        <w:jc w:val="both"/>
        <w:rPr>
          <w:lang w:val="es-CO"/>
        </w:rPr>
      </w:pPr>
      <w:r w:rsidRPr="00FC2D74">
        <w:rPr>
          <w:lang w:val="es-CO"/>
        </w:rPr>
        <w:t xml:space="preserve">Abstract (maximum 200 words) </w:t>
      </w:r>
    </w:p>
    <w:p w14:paraId="6E8FB3DA" w14:textId="77777777" w:rsidR="00FC2D74" w:rsidRPr="00FC2D74" w:rsidRDefault="00FC2D74">
      <w:pPr>
        <w:numPr>
          <w:ilvl w:val="0"/>
          <w:numId w:val="16"/>
        </w:numPr>
        <w:spacing w:after="0" w:line="240" w:lineRule="auto"/>
        <w:jc w:val="both"/>
        <w:rPr>
          <w:lang w:val="es-CO"/>
        </w:rPr>
      </w:pPr>
      <w:r w:rsidRPr="00FC2D74">
        <w:rPr>
          <w:lang w:val="es-CO"/>
        </w:rPr>
        <w:t xml:space="preserve">Graphical abstract (optional) </w:t>
      </w:r>
    </w:p>
    <w:p w14:paraId="19F3ACA1" w14:textId="77777777" w:rsidR="00FC2D74" w:rsidRPr="00FC2D74" w:rsidRDefault="00FC2D74">
      <w:pPr>
        <w:numPr>
          <w:ilvl w:val="0"/>
          <w:numId w:val="16"/>
        </w:numPr>
        <w:spacing w:after="0" w:line="240" w:lineRule="auto"/>
        <w:jc w:val="both"/>
        <w:rPr>
          <w:lang w:val="es-CO"/>
        </w:rPr>
      </w:pPr>
      <w:r w:rsidRPr="00FC2D74">
        <w:rPr>
          <w:lang w:val="es-CO"/>
        </w:rPr>
        <w:t xml:space="preserve">Keywords </w:t>
      </w:r>
    </w:p>
    <w:p w14:paraId="34326ED6" w14:textId="77777777" w:rsidR="00FC2D74" w:rsidRPr="00FC2D74" w:rsidRDefault="00FC2D74">
      <w:pPr>
        <w:numPr>
          <w:ilvl w:val="0"/>
          <w:numId w:val="16"/>
        </w:numPr>
        <w:spacing w:after="0" w:line="240" w:lineRule="auto"/>
        <w:jc w:val="both"/>
        <w:rPr>
          <w:lang w:val="es-CO"/>
        </w:rPr>
      </w:pPr>
      <w:r w:rsidRPr="00FC2D74">
        <w:rPr>
          <w:lang w:val="es-CO"/>
        </w:rPr>
        <w:t xml:space="preserve">JEL Codes </w:t>
      </w:r>
    </w:p>
    <w:p w14:paraId="0DD2D320" w14:textId="77777777" w:rsidR="00FC2D74" w:rsidRPr="00FC2D74" w:rsidRDefault="00FC2D74">
      <w:pPr>
        <w:numPr>
          <w:ilvl w:val="0"/>
          <w:numId w:val="16"/>
        </w:numPr>
        <w:spacing w:after="0" w:line="240" w:lineRule="auto"/>
        <w:jc w:val="both"/>
        <w:rPr>
          <w:lang w:val="es-CO"/>
        </w:rPr>
      </w:pPr>
      <w:r w:rsidRPr="00FC2D74">
        <w:rPr>
          <w:lang w:val="es-CO"/>
        </w:rPr>
        <w:t xml:space="preserve">Introduction </w:t>
      </w:r>
    </w:p>
    <w:p w14:paraId="6BFA1BC2" w14:textId="77777777" w:rsidR="00FC2D74" w:rsidRPr="00FC2D74" w:rsidRDefault="00FC2D74">
      <w:pPr>
        <w:numPr>
          <w:ilvl w:val="1"/>
          <w:numId w:val="16"/>
        </w:numPr>
        <w:spacing w:after="0" w:line="240" w:lineRule="auto"/>
        <w:jc w:val="both"/>
        <w:rPr>
          <w:lang w:val="es-CO"/>
        </w:rPr>
      </w:pPr>
      <w:r w:rsidRPr="00FC2D74">
        <w:rPr>
          <w:lang w:val="es-CO"/>
        </w:rPr>
        <w:t xml:space="preserve">Relevance of the topic </w:t>
      </w:r>
    </w:p>
    <w:p w14:paraId="7507D6F6" w14:textId="77777777" w:rsidR="00FC2D74" w:rsidRPr="00FC2D74" w:rsidRDefault="00FC2D74">
      <w:pPr>
        <w:numPr>
          <w:ilvl w:val="1"/>
          <w:numId w:val="16"/>
        </w:numPr>
        <w:spacing w:after="0" w:line="240" w:lineRule="auto"/>
        <w:jc w:val="both"/>
        <w:rPr>
          <w:lang w:val="es-CO"/>
        </w:rPr>
      </w:pPr>
      <w:r w:rsidRPr="00FC2D74">
        <w:rPr>
          <w:lang w:val="es-CO"/>
        </w:rPr>
        <w:t xml:space="preserve">Clear research gap </w:t>
      </w:r>
    </w:p>
    <w:p w14:paraId="48CE9460" w14:textId="77777777" w:rsidR="00FC2D74" w:rsidRPr="00FC2D74" w:rsidRDefault="00FC2D74">
      <w:pPr>
        <w:numPr>
          <w:ilvl w:val="1"/>
          <w:numId w:val="16"/>
        </w:numPr>
        <w:spacing w:after="0" w:line="240" w:lineRule="auto"/>
        <w:jc w:val="both"/>
        <w:rPr>
          <w:lang w:val="es-CO"/>
        </w:rPr>
      </w:pPr>
      <w:r w:rsidRPr="00FC2D74">
        <w:rPr>
          <w:lang w:val="es-CO"/>
        </w:rPr>
        <w:t xml:space="preserve">Research question </w:t>
      </w:r>
    </w:p>
    <w:p w14:paraId="381F0E34" w14:textId="77777777" w:rsidR="00FC2D74" w:rsidRPr="00FC2D74" w:rsidRDefault="00FC2D74">
      <w:pPr>
        <w:numPr>
          <w:ilvl w:val="1"/>
          <w:numId w:val="16"/>
        </w:numPr>
        <w:spacing w:after="0" w:line="240" w:lineRule="auto"/>
        <w:jc w:val="both"/>
        <w:rPr>
          <w:lang w:val="es-CO"/>
        </w:rPr>
      </w:pPr>
      <w:r w:rsidRPr="00FC2D74">
        <w:rPr>
          <w:lang w:val="es-CO"/>
        </w:rPr>
        <w:t xml:space="preserve">Main findings </w:t>
      </w:r>
    </w:p>
    <w:p w14:paraId="1A70A6E0" w14:textId="77777777" w:rsidR="00FC2D74" w:rsidRPr="00FC2D74" w:rsidRDefault="00FC2D74">
      <w:pPr>
        <w:numPr>
          <w:ilvl w:val="0"/>
          <w:numId w:val="16"/>
        </w:numPr>
        <w:spacing w:after="0" w:line="240" w:lineRule="auto"/>
        <w:jc w:val="both"/>
        <w:rPr>
          <w:lang w:val="es-CO"/>
        </w:rPr>
      </w:pPr>
      <w:r w:rsidRPr="00FC2D74">
        <w:rPr>
          <w:lang w:val="es-CO"/>
        </w:rPr>
        <w:t xml:space="preserve">Theoretical/Conceptual Framework </w:t>
      </w:r>
    </w:p>
    <w:p w14:paraId="6EBEABE0" w14:textId="77777777" w:rsidR="00FC2D74" w:rsidRPr="00FC2D74" w:rsidRDefault="00FC2D74">
      <w:pPr>
        <w:numPr>
          <w:ilvl w:val="0"/>
          <w:numId w:val="16"/>
        </w:numPr>
        <w:spacing w:after="0" w:line="240" w:lineRule="auto"/>
        <w:jc w:val="both"/>
        <w:rPr>
          <w:lang w:val="es-CO"/>
        </w:rPr>
      </w:pPr>
      <w:r w:rsidRPr="00FC2D74">
        <w:rPr>
          <w:lang w:val="es-CO"/>
        </w:rPr>
        <w:t xml:space="preserve">Methodology </w:t>
      </w:r>
    </w:p>
    <w:p w14:paraId="23D49BAD" w14:textId="77777777" w:rsidR="00FC2D74" w:rsidRPr="00FC2D74" w:rsidRDefault="00FC2D74">
      <w:pPr>
        <w:numPr>
          <w:ilvl w:val="0"/>
          <w:numId w:val="16"/>
        </w:numPr>
        <w:spacing w:after="0" w:line="240" w:lineRule="auto"/>
        <w:jc w:val="both"/>
        <w:rPr>
          <w:lang w:val="es-CO"/>
        </w:rPr>
      </w:pPr>
      <w:r w:rsidRPr="00FC2D74">
        <w:rPr>
          <w:lang w:val="es-CO"/>
        </w:rPr>
        <w:t xml:space="preserve">Results </w:t>
      </w:r>
    </w:p>
    <w:p w14:paraId="2E64F385" w14:textId="77777777" w:rsidR="00FC2D74" w:rsidRPr="00FC2D74" w:rsidRDefault="00FC2D74">
      <w:pPr>
        <w:numPr>
          <w:ilvl w:val="1"/>
          <w:numId w:val="16"/>
        </w:numPr>
        <w:spacing w:after="0" w:line="240" w:lineRule="auto"/>
        <w:jc w:val="both"/>
        <w:rPr>
          <w:lang w:val="es-CO"/>
        </w:rPr>
      </w:pPr>
      <w:r w:rsidRPr="00FC2D74">
        <w:rPr>
          <w:lang w:val="es-CO"/>
        </w:rPr>
        <w:t xml:space="preserve">Research design </w:t>
      </w:r>
    </w:p>
    <w:p w14:paraId="71DF0D94" w14:textId="77777777" w:rsidR="00FC2D74" w:rsidRPr="00FC2D74" w:rsidRDefault="00FC2D74">
      <w:pPr>
        <w:numPr>
          <w:ilvl w:val="1"/>
          <w:numId w:val="16"/>
        </w:numPr>
        <w:spacing w:after="0" w:line="240" w:lineRule="auto"/>
        <w:jc w:val="both"/>
        <w:rPr>
          <w:lang w:val="es-CO"/>
        </w:rPr>
      </w:pPr>
      <w:r w:rsidRPr="00FC2D74">
        <w:rPr>
          <w:lang w:val="es-CO"/>
        </w:rPr>
        <w:t xml:space="preserve">Case selection </w:t>
      </w:r>
    </w:p>
    <w:p w14:paraId="1518E5EC" w14:textId="77777777" w:rsidR="00FC2D74" w:rsidRPr="00FC2D74" w:rsidRDefault="00FC2D74">
      <w:pPr>
        <w:numPr>
          <w:ilvl w:val="1"/>
          <w:numId w:val="16"/>
        </w:numPr>
        <w:spacing w:after="0" w:line="240" w:lineRule="auto"/>
        <w:jc w:val="both"/>
        <w:rPr>
          <w:lang w:val="es-CO"/>
        </w:rPr>
      </w:pPr>
      <w:r w:rsidRPr="00FC2D74">
        <w:rPr>
          <w:lang w:val="es-CO"/>
        </w:rPr>
        <w:t xml:space="preserve">Data collection </w:t>
      </w:r>
    </w:p>
    <w:p w14:paraId="77394BA6" w14:textId="77777777" w:rsidR="00FC2D74" w:rsidRPr="00FC2D74" w:rsidRDefault="00FC2D74">
      <w:pPr>
        <w:numPr>
          <w:ilvl w:val="1"/>
          <w:numId w:val="16"/>
        </w:numPr>
        <w:spacing w:after="0" w:line="240" w:lineRule="auto"/>
        <w:jc w:val="both"/>
        <w:rPr>
          <w:lang w:val="es-CO"/>
        </w:rPr>
      </w:pPr>
      <w:r w:rsidRPr="00FC2D74">
        <w:rPr>
          <w:lang w:val="es-CO"/>
        </w:rPr>
        <w:t xml:space="preserve">Data analysis </w:t>
      </w:r>
    </w:p>
    <w:p w14:paraId="6C1812FE" w14:textId="77777777" w:rsidR="00FC2D74" w:rsidRPr="00FC2D74" w:rsidRDefault="00FC2D74">
      <w:pPr>
        <w:numPr>
          <w:ilvl w:val="0"/>
          <w:numId w:val="16"/>
        </w:numPr>
        <w:spacing w:after="0" w:line="240" w:lineRule="auto"/>
        <w:jc w:val="both"/>
        <w:rPr>
          <w:lang w:val="es-CO"/>
        </w:rPr>
      </w:pPr>
      <w:r w:rsidRPr="00FC2D74">
        <w:rPr>
          <w:lang w:val="es-CO"/>
        </w:rPr>
        <w:t xml:space="preserve">Discussion </w:t>
      </w:r>
    </w:p>
    <w:p w14:paraId="729D857E" w14:textId="77777777" w:rsidR="00FC2D74" w:rsidRPr="00FC2D74" w:rsidRDefault="00FC2D74">
      <w:pPr>
        <w:numPr>
          <w:ilvl w:val="0"/>
          <w:numId w:val="16"/>
        </w:numPr>
        <w:spacing w:after="0" w:line="240" w:lineRule="auto"/>
        <w:jc w:val="both"/>
        <w:rPr>
          <w:lang w:val="es-CO"/>
        </w:rPr>
      </w:pPr>
      <w:r w:rsidRPr="00FC2D74">
        <w:rPr>
          <w:lang w:val="es-CO"/>
        </w:rPr>
        <w:t xml:space="preserve">Conclusions </w:t>
      </w:r>
    </w:p>
    <w:p w14:paraId="20173048" w14:textId="77777777" w:rsidR="00FC2D74" w:rsidRPr="00FC2D74" w:rsidRDefault="00FC2D74">
      <w:pPr>
        <w:numPr>
          <w:ilvl w:val="1"/>
          <w:numId w:val="16"/>
        </w:numPr>
        <w:spacing w:after="0" w:line="240" w:lineRule="auto"/>
        <w:jc w:val="both"/>
        <w:rPr>
          <w:lang w:val="es-CO"/>
        </w:rPr>
      </w:pPr>
      <w:r w:rsidRPr="00FC2D74">
        <w:rPr>
          <w:lang w:val="es-CO"/>
        </w:rPr>
        <w:t xml:space="preserve">Implications for theory and practice </w:t>
      </w:r>
    </w:p>
    <w:p w14:paraId="34A3F739" w14:textId="77777777" w:rsidR="00FC2D74" w:rsidRPr="00FC2D74" w:rsidRDefault="00FC2D74">
      <w:pPr>
        <w:numPr>
          <w:ilvl w:val="1"/>
          <w:numId w:val="16"/>
        </w:numPr>
        <w:spacing w:after="0" w:line="240" w:lineRule="auto"/>
        <w:jc w:val="both"/>
        <w:rPr>
          <w:lang w:val="es-CO"/>
        </w:rPr>
      </w:pPr>
      <w:r w:rsidRPr="00FC2D74">
        <w:rPr>
          <w:lang w:val="es-CO"/>
        </w:rPr>
        <w:t xml:space="preserve">Limitations </w:t>
      </w:r>
    </w:p>
    <w:p w14:paraId="115020F9" w14:textId="77777777" w:rsidR="00FC2D74" w:rsidRPr="00FC2D74" w:rsidRDefault="00FC2D74">
      <w:pPr>
        <w:numPr>
          <w:ilvl w:val="1"/>
          <w:numId w:val="16"/>
        </w:numPr>
        <w:spacing w:after="0" w:line="240" w:lineRule="auto"/>
        <w:jc w:val="both"/>
        <w:rPr>
          <w:lang w:val="es-CO"/>
        </w:rPr>
      </w:pPr>
      <w:r w:rsidRPr="00FC2D74">
        <w:rPr>
          <w:lang w:val="es-CO"/>
        </w:rPr>
        <w:t xml:space="preserve">Future research directions </w:t>
      </w:r>
    </w:p>
    <w:p w14:paraId="4A0DAD13" w14:textId="77777777" w:rsidR="00FC2D74" w:rsidRPr="00FC2D74" w:rsidRDefault="00FC2D74">
      <w:pPr>
        <w:numPr>
          <w:ilvl w:val="0"/>
          <w:numId w:val="16"/>
        </w:numPr>
        <w:spacing w:after="0" w:line="240" w:lineRule="auto"/>
        <w:jc w:val="both"/>
        <w:rPr>
          <w:lang w:val="es-CO"/>
        </w:rPr>
      </w:pPr>
      <w:r w:rsidRPr="00FC2D74">
        <w:rPr>
          <w:lang w:val="es-CO"/>
        </w:rPr>
        <w:t xml:space="preserve">References </w:t>
      </w:r>
    </w:p>
    <w:p w14:paraId="5A15B547" w14:textId="77777777" w:rsidR="00FC2D74" w:rsidRDefault="00FC2D74" w:rsidP="00FC2D74">
      <w:pPr>
        <w:spacing w:after="0" w:line="240" w:lineRule="auto"/>
        <w:jc w:val="both"/>
        <w:rPr>
          <w:b/>
          <w:bCs/>
          <w:lang w:val="es-CO"/>
        </w:rPr>
      </w:pPr>
    </w:p>
    <w:p w14:paraId="09B589B9" w14:textId="0740C016" w:rsidR="00FC2D74" w:rsidRPr="00FC2D74" w:rsidRDefault="00FC2D74" w:rsidP="00FC2D74">
      <w:pPr>
        <w:spacing w:after="0" w:line="240" w:lineRule="auto"/>
        <w:jc w:val="both"/>
        <w:rPr>
          <w:b/>
          <w:bCs/>
          <w:lang w:val="es-CO"/>
        </w:rPr>
      </w:pPr>
      <w:r w:rsidRPr="00FC2D74">
        <w:rPr>
          <w:b/>
          <w:bCs/>
          <w:lang w:val="es-CO"/>
        </w:rPr>
        <w:t>1.4 Required Information</w:t>
      </w:r>
    </w:p>
    <w:p w14:paraId="14712D31" w14:textId="77777777" w:rsidR="00FC2D74" w:rsidRPr="00FC2D74" w:rsidRDefault="00FC2D74" w:rsidP="00FC2D74">
      <w:pPr>
        <w:spacing w:after="0" w:line="240" w:lineRule="auto"/>
        <w:jc w:val="both"/>
      </w:pPr>
      <w:r w:rsidRPr="00FC2D74">
        <w:t>All original articles must include:</w:t>
      </w:r>
    </w:p>
    <w:p w14:paraId="54DF6001" w14:textId="77777777" w:rsidR="00FC2D74" w:rsidRPr="00FC2D74" w:rsidRDefault="00FC2D74">
      <w:pPr>
        <w:numPr>
          <w:ilvl w:val="0"/>
          <w:numId w:val="17"/>
        </w:numPr>
        <w:spacing w:after="0" w:line="240" w:lineRule="auto"/>
        <w:jc w:val="both"/>
      </w:pPr>
      <w:r w:rsidRPr="00FC2D74">
        <w:t xml:space="preserve">Authorship contribution statement (CRediT): specifying the contribution of each author (for example: conceptualization, methodology, investigation, formal analysis, data curation, original draft writing, review and editing, visualization, software, project administration). </w:t>
      </w:r>
    </w:p>
    <w:p w14:paraId="1872F0D7" w14:textId="77777777" w:rsidR="00FC2D74" w:rsidRPr="00FC2D74" w:rsidRDefault="00FC2D74">
      <w:pPr>
        <w:numPr>
          <w:ilvl w:val="0"/>
          <w:numId w:val="17"/>
        </w:numPr>
        <w:spacing w:after="0" w:line="240" w:lineRule="auto"/>
        <w:jc w:val="both"/>
      </w:pPr>
      <w:r w:rsidRPr="00FC2D74">
        <w:t xml:space="preserve">Conflict of interest statement: explicitly indicating the existence or absence of conflicts. </w:t>
      </w:r>
    </w:p>
    <w:p w14:paraId="0C8E1FDB" w14:textId="77777777" w:rsidR="00FC2D74" w:rsidRPr="00FC2D74" w:rsidRDefault="00FC2D74">
      <w:pPr>
        <w:numPr>
          <w:ilvl w:val="0"/>
          <w:numId w:val="17"/>
        </w:numPr>
        <w:spacing w:after="0" w:line="240" w:lineRule="auto"/>
        <w:jc w:val="both"/>
        <w:rPr>
          <w:lang w:val="es-CO"/>
        </w:rPr>
      </w:pPr>
      <w:r w:rsidRPr="00FC2D74">
        <w:rPr>
          <w:lang w:val="es-CO"/>
        </w:rPr>
        <w:t xml:space="preserve">Acknowledgments (if applicable). </w:t>
      </w:r>
    </w:p>
    <w:p w14:paraId="4368CD6E" w14:textId="77777777" w:rsidR="00FC2D74" w:rsidRPr="00FC2D74" w:rsidRDefault="00FC2D74">
      <w:pPr>
        <w:numPr>
          <w:ilvl w:val="0"/>
          <w:numId w:val="17"/>
        </w:numPr>
        <w:spacing w:after="0" w:line="240" w:lineRule="auto"/>
        <w:jc w:val="both"/>
      </w:pPr>
      <w:r w:rsidRPr="00FC2D74">
        <w:t xml:space="preserve">Statement on the use of Generative Artificial Intelligence and/or AI-Assisted Technologies: declaring how such tools were used. </w:t>
      </w:r>
    </w:p>
    <w:p w14:paraId="269DC9A2" w14:textId="77777777" w:rsidR="00FC2D74" w:rsidRPr="00FC2D74" w:rsidRDefault="00FC2D74">
      <w:pPr>
        <w:numPr>
          <w:ilvl w:val="0"/>
          <w:numId w:val="17"/>
        </w:numPr>
        <w:spacing w:after="0" w:line="240" w:lineRule="auto"/>
        <w:jc w:val="both"/>
      </w:pPr>
      <w:r w:rsidRPr="00FC2D74">
        <w:t xml:space="preserve">Funding statement: specifying funding sources, if any. </w:t>
      </w:r>
    </w:p>
    <w:p w14:paraId="79568532" w14:textId="77777777" w:rsidR="00FC2D74" w:rsidRDefault="00FC2D74" w:rsidP="00FC2D74">
      <w:pPr>
        <w:spacing w:after="0" w:line="240" w:lineRule="auto"/>
        <w:jc w:val="both"/>
        <w:rPr>
          <w:b/>
          <w:bCs/>
        </w:rPr>
      </w:pPr>
    </w:p>
    <w:p w14:paraId="0E4D0912" w14:textId="38BB025D" w:rsidR="00FC2D74" w:rsidRPr="00FC2D74" w:rsidRDefault="00FC2D74" w:rsidP="00FC2D74">
      <w:pPr>
        <w:spacing w:after="0" w:line="240" w:lineRule="auto"/>
        <w:jc w:val="both"/>
        <w:rPr>
          <w:b/>
          <w:bCs/>
        </w:rPr>
      </w:pPr>
      <w:r w:rsidRPr="00FC2D74">
        <w:rPr>
          <w:b/>
          <w:bCs/>
        </w:rPr>
        <w:lastRenderedPageBreak/>
        <w:t>Guidelines for Preparing a Graphical Abstract for AD-Minister (Optional)</w:t>
      </w:r>
    </w:p>
    <w:p w14:paraId="3C61BA60" w14:textId="77777777" w:rsidR="00FC2D74" w:rsidRPr="00FC2D74" w:rsidRDefault="00FC2D74" w:rsidP="00FC2D74">
      <w:pPr>
        <w:spacing w:after="0" w:line="240" w:lineRule="auto"/>
        <w:jc w:val="both"/>
        <w:rPr>
          <w:lang w:val="es-CO"/>
        </w:rPr>
      </w:pPr>
      <w:r w:rsidRPr="00FC2D74">
        <w:t xml:space="preserve">AD-Minister invites authors of original articles to include a graphical abstract that visually synthesizes the article’s main contribution. The objective of the graphical abstract is to communicate the central idea of the study in a clear, rapid, and accessible manner, facilitating the dissemination of academic knowledge among researchers, instructors, and professionals interested in reading the article. The graphical abstract complements the manuscript through a visual representation of the main argument, conceptual model, research design, or central findings. </w:t>
      </w:r>
      <w:r w:rsidRPr="00FC2D74">
        <w:rPr>
          <w:lang w:val="es-CO"/>
        </w:rPr>
        <w:t>The graphical abstract should allow readers to immediately understand:</w:t>
      </w:r>
    </w:p>
    <w:p w14:paraId="0C37CF9E" w14:textId="77777777" w:rsidR="00FC2D74" w:rsidRPr="00FC2D74" w:rsidRDefault="00FC2D74">
      <w:pPr>
        <w:numPr>
          <w:ilvl w:val="0"/>
          <w:numId w:val="18"/>
        </w:numPr>
        <w:spacing w:after="0" w:line="240" w:lineRule="auto"/>
        <w:jc w:val="both"/>
      </w:pPr>
      <w:r w:rsidRPr="00FC2D74">
        <w:t xml:space="preserve">The problem or phenomenon studied; </w:t>
      </w:r>
    </w:p>
    <w:p w14:paraId="54249299" w14:textId="77777777" w:rsidR="00FC2D74" w:rsidRPr="00FC2D74" w:rsidRDefault="00FC2D74">
      <w:pPr>
        <w:numPr>
          <w:ilvl w:val="0"/>
          <w:numId w:val="18"/>
        </w:numPr>
        <w:spacing w:after="0" w:line="240" w:lineRule="auto"/>
        <w:jc w:val="both"/>
      </w:pPr>
      <w:r w:rsidRPr="00FC2D74">
        <w:t xml:space="preserve">The conceptual or theoretical approach; </w:t>
      </w:r>
    </w:p>
    <w:p w14:paraId="1A18EC3F" w14:textId="77777777" w:rsidR="00FC2D74" w:rsidRPr="00FC2D74" w:rsidRDefault="00FC2D74">
      <w:pPr>
        <w:numPr>
          <w:ilvl w:val="0"/>
          <w:numId w:val="18"/>
        </w:numPr>
        <w:spacing w:after="0" w:line="240" w:lineRule="auto"/>
        <w:jc w:val="both"/>
      </w:pPr>
      <w:r w:rsidRPr="00FC2D74">
        <w:t xml:space="preserve">The analytical process or research design; </w:t>
      </w:r>
    </w:p>
    <w:p w14:paraId="492BFF9B" w14:textId="2B65B9BF" w:rsidR="00FC2D74" w:rsidRPr="00FC2D74" w:rsidRDefault="00FC2D74">
      <w:pPr>
        <w:numPr>
          <w:ilvl w:val="0"/>
          <w:numId w:val="18"/>
        </w:numPr>
        <w:spacing w:after="0" w:line="240" w:lineRule="auto"/>
        <w:jc w:val="both"/>
        <w:rPr>
          <w:lang w:val="es-CO"/>
        </w:rPr>
      </w:pPr>
      <w:r w:rsidRPr="00FC2D74">
        <w:rPr>
          <w:lang w:val="es-CO"/>
        </w:rPr>
        <w:t>The article’s main contribution</w:t>
      </w:r>
      <w:r>
        <w:rPr>
          <w:lang w:val="es-CO"/>
        </w:rPr>
        <w:t>.</w:t>
      </w:r>
      <w:r w:rsidRPr="00FC2D74">
        <w:rPr>
          <w:lang w:val="es-CO"/>
        </w:rPr>
        <w:t xml:space="preserve"> </w:t>
      </w:r>
    </w:p>
    <w:p w14:paraId="37F9CB87" w14:textId="77777777" w:rsidR="00FC2D74" w:rsidRPr="00FC2D74" w:rsidRDefault="00FC2D74">
      <w:pPr>
        <w:numPr>
          <w:ilvl w:val="0"/>
          <w:numId w:val="18"/>
        </w:numPr>
        <w:spacing w:after="0" w:line="240" w:lineRule="auto"/>
        <w:jc w:val="both"/>
      </w:pPr>
      <w:r w:rsidRPr="00FC2D74">
        <w:t xml:space="preserve">The conceptual model, analyzed relationships, or logic of the study. </w:t>
      </w:r>
    </w:p>
    <w:p w14:paraId="0501DB4E" w14:textId="77777777" w:rsidR="00FC2D74" w:rsidRPr="00FC2D74" w:rsidRDefault="00FC2D74">
      <w:pPr>
        <w:numPr>
          <w:ilvl w:val="0"/>
          <w:numId w:val="18"/>
        </w:numPr>
        <w:spacing w:after="0" w:line="240" w:lineRule="auto"/>
        <w:jc w:val="both"/>
      </w:pPr>
      <w:r w:rsidRPr="00FC2D74">
        <w:t xml:space="preserve">In the case of </w:t>
      </w:r>
      <w:proofErr w:type="gramStart"/>
      <w:r w:rsidRPr="00FC2D74">
        <w:t>review</w:t>
      </w:r>
      <w:proofErr w:type="gramEnd"/>
      <w:r w:rsidRPr="00FC2D74">
        <w:t xml:space="preserve"> articles, the graphical abstract may illustrate the proposed integrative framework, the conceptual synthesis of the field, or the resulting research agenda. </w:t>
      </w:r>
    </w:p>
    <w:p w14:paraId="3346E9F9" w14:textId="77777777" w:rsidR="00FC2D74" w:rsidRPr="00FC2D74" w:rsidRDefault="00FC2D74" w:rsidP="00FC2D74">
      <w:pPr>
        <w:spacing w:after="0" w:line="240" w:lineRule="auto"/>
        <w:jc w:val="both"/>
      </w:pPr>
      <w:r w:rsidRPr="00FC2D74">
        <w:t>The graphical abstract must comply with the following characteristics:</w:t>
      </w:r>
    </w:p>
    <w:p w14:paraId="428AB67F" w14:textId="77777777" w:rsidR="00FC2D74" w:rsidRPr="00FC2D74" w:rsidRDefault="00FC2D74">
      <w:pPr>
        <w:numPr>
          <w:ilvl w:val="0"/>
          <w:numId w:val="19"/>
        </w:numPr>
        <w:spacing w:after="0" w:line="240" w:lineRule="auto"/>
        <w:jc w:val="both"/>
      </w:pPr>
      <w:r w:rsidRPr="00FC2D74">
        <w:t xml:space="preserve">It must consist of a figure that visually synthesizes the article’s contribution. </w:t>
      </w:r>
    </w:p>
    <w:p w14:paraId="5E87F316" w14:textId="77777777" w:rsidR="00FC2D74" w:rsidRPr="00FC2D74" w:rsidRDefault="00FC2D74">
      <w:pPr>
        <w:numPr>
          <w:ilvl w:val="0"/>
          <w:numId w:val="19"/>
        </w:numPr>
        <w:spacing w:after="0" w:line="240" w:lineRule="auto"/>
        <w:jc w:val="both"/>
      </w:pPr>
      <w:r w:rsidRPr="00FC2D74">
        <w:t xml:space="preserve">It must be clear, legible, and conceptually informative, avoiding excessive text. </w:t>
      </w:r>
    </w:p>
    <w:p w14:paraId="208581BD" w14:textId="77777777" w:rsidR="00FC2D74" w:rsidRPr="00FC2D74" w:rsidRDefault="00FC2D74">
      <w:pPr>
        <w:numPr>
          <w:ilvl w:val="0"/>
          <w:numId w:val="19"/>
        </w:numPr>
        <w:spacing w:after="0" w:line="240" w:lineRule="auto"/>
        <w:jc w:val="both"/>
      </w:pPr>
      <w:r w:rsidRPr="00FC2D74">
        <w:t xml:space="preserve">It must use diagrams, conceptual schemes, analytical models, or visual representations that facilitate understanding of the study’s central argument. </w:t>
      </w:r>
    </w:p>
    <w:p w14:paraId="3CCEF4F8" w14:textId="52A14EFC" w:rsidR="00FC2D74" w:rsidRPr="00FC2D74" w:rsidRDefault="00FC2D74">
      <w:pPr>
        <w:numPr>
          <w:ilvl w:val="0"/>
          <w:numId w:val="19"/>
        </w:numPr>
        <w:spacing w:after="0" w:line="240" w:lineRule="auto"/>
        <w:jc w:val="both"/>
      </w:pPr>
      <w:r w:rsidRPr="00FC2D74">
        <w:t xml:space="preserve">It must be understandable independently </w:t>
      </w:r>
      <w:r>
        <w:t>of</w:t>
      </w:r>
      <w:r w:rsidRPr="00FC2D74">
        <w:t xml:space="preserve"> the full article. </w:t>
      </w:r>
    </w:p>
    <w:p w14:paraId="6A98A89B" w14:textId="77777777" w:rsidR="00FC2D74" w:rsidRPr="00FC2D74" w:rsidRDefault="00FC2D74">
      <w:pPr>
        <w:numPr>
          <w:ilvl w:val="0"/>
          <w:numId w:val="19"/>
        </w:numPr>
        <w:spacing w:after="0" w:line="240" w:lineRule="auto"/>
        <w:jc w:val="both"/>
      </w:pPr>
      <w:r w:rsidRPr="00FC2D74">
        <w:t xml:space="preserve">The figure must include a brief title or explanatory phrase summarizing the study. </w:t>
      </w:r>
    </w:p>
    <w:p w14:paraId="7D892C54" w14:textId="5F3E49A0" w:rsidR="00FC2D74" w:rsidRPr="00FC2D74" w:rsidRDefault="00FC2D74" w:rsidP="00FC2D74">
      <w:pPr>
        <w:spacing w:after="0" w:line="240" w:lineRule="auto"/>
        <w:jc w:val="both"/>
      </w:pPr>
      <w:r w:rsidRPr="00FC2D74">
        <w:t xml:space="preserve">When authors include a graphical abstract, it may be used by AD-Minister to support </w:t>
      </w:r>
      <w:r>
        <w:t xml:space="preserve">the </w:t>
      </w:r>
      <w:r w:rsidRPr="00FC2D74">
        <w:t xml:space="preserve">dissemination of the article on the journal’s website and academic communication channels. The inclusion of a graphical abstract is recommended but not mandatory. </w:t>
      </w:r>
    </w:p>
    <w:p w14:paraId="41206080" w14:textId="77777777" w:rsidR="00FC2D74" w:rsidRPr="00FC2D74" w:rsidRDefault="00FC2D74" w:rsidP="00FC2D74">
      <w:pPr>
        <w:spacing w:after="0" w:line="240" w:lineRule="auto"/>
        <w:jc w:val="both"/>
      </w:pPr>
    </w:p>
    <w:p w14:paraId="67A13360" w14:textId="7C6B82FA" w:rsidR="00145E97" w:rsidRDefault="00FC2D74">
      <w:pPr>
        <w:pStyle w:val="Prrafodelista"/>
        <w:numPr>
          <w:ilvl w:val="0"/>
          <w:numId w:val="1"/>
        </w:numPr>
        <w:spacing w:after="0" w:line="240" w:lineRule="auto"/>
        <w:rPr>
          <w:b/>
          <w:bCs/>
          <w:lang w:val="es-CO"/>
        </w:rPr>
      </w:pPr>
      <w:r>
        <w:rPr>
          <w:b/>
          <w:bCs/>
          <w:lang w:val="es-CO"/>
        </w:rPr>
        <w:t>Perspectives</w:t>
      </w:r>
    </w:p>
    <w:p w14:paraId="2E3CD40D" w14:textId="77777777" w:rsidR="00145E97" w:rsidRDefault="00145E97" w:rsidP="00FC2D74">
      <w:pPr>
        <w:spacing w:after="0" w:line="240" w:lineRule="auto"/>
        <w:jc w:val="both"/>
        <w:rPr>
          <w:lang w:val="es-CO"/>
        </w:rPr>
      </w:pPr>
    </w:p>
    <w:p w14:paraId="53E1C287" w14:textId="32101F16" w:rsidR="00E809CD" w:rsidRDefault="00FC2D74" w:rsidP="00FC2D74">
      <w:pPr>
        <w:spacing w:after="0" w:line="240" w:lineRule="auto"/>
        <w:jc w:val="both"/>
      </w:pPr>
      <w:r w:rsidRPr="00FC2D74">
        <w:t>Perspective articles are concise, argument-driven manuscripts that offer critical, reflective, or forward-looking viewpoints on topics of broad relevance to the fields of management and business. These articles aim to stimulate debate, reframe ongoing discussions, and open new avenues for research or practice. Perspective manuscripts are not empirical research reports, but they must maintain conceptual and argumentative rigor. Instead, they provide conceptual, normative, or contextual reflections grounded in academic knowledge and expert experience.</w:t>
      </w:r>
    </w:p>
    <w:p w14:paraId="2BC5E88B" w14:textId="77777777" w:rsidR="00FC2D74" w:rsidRPr="00FC2D74" w:rsidRDefault="00FC2D74" w:rsidP="00FC2D74">
      <w:pPr>
        <w:spacing w:after="0" w:line="240" w:lineRule="auto"/>
        <w:jc w:val="both"/>
      </w:pPr>
    </w:p>
    <w:p w14:paraId="5F9C68A9" w14:textId="66BBC8BE" w:rsidR="00E809CD" w:rsidRDefault="00FC2D74">
      <w:pPr>
        <w:pStyle w:val="Prrafodelista"/>
        <w:numPr>
          <w:ilvl w:val="1"/>
          <w:numId w:val="1"/>
        </w:numPr>
        <w:spacing w:after="0" w:line="240" w:lineRule="auto"/>
        <w:rPr>
          <w:b/>
          <w:bCs/>
          <w:lang w:val="es-CO"/>
        </w:rPr>
      </w:pPr>
      <w:r w:rsidRPr="00FC2D74">
        <w:rPr>
          <w:b/>
          <w:bCs/>
          <w:i/>
          <w:iCs/>
          <w:lang w:val="es-CO"/>
        </w:rPr>
        <w:t>Scope and Length</w:t>
      </w:r>
    </w:p>
    <w:p w14:paraId="5B278D9B" w14:textId="77777777" w:rsidR="00FC2D74" w:rsidRDefault="00FC2D74" w:rsidP="00FC2D74">
      <w:pPr>
        <w:spacing w:after="0" w:line="240" w:lineRule="auto"/>
      </w:pPr>
    </w:p>
    <w:p w14:paraId="17232F45" w14:textId="23003CC1" w:rsidR="00E809CD" w:rsidRDefault="00FC2D74" w:rsidP="00FC2D74">
      <w:pPr>
        <w:spacing w:after="0" w:line="240" w:lineRule="auto"/>
        <w:jc w:val="both"/>
      </w:pPr>
      <w:r w:rsidRPr="00FC2D74">
        <w:t>Perspective articles seek to engage with recently published research, current debates, or emerging practices by offering an original interpretation, synthesis, or standpoint that brings new clarity to the field. They may also be used to articulate novel ideas, hypotheses, or conceptual directions, or to discuss the implications of innovations or emerging approaches whose relevance for management and organizations has not yet been fully established. Perspective articles address issues of pressing relevance to contemporary debates in management and organizational studies. These manuscripts are generally intended for a broad academic audience and seek to connect specialized debates with wider concerns in the field.</w:t>
      </w:r>
      <w:r w:rsidRPr="00FC2D74">
        <w:t xml:space="preserve"> </w:t>
      </w:r>
      <w:r w:rsidRPr="00FC2D74">
        <w:t>The manuscript length is calculated based on the complete text, including title, authorship information, figure and table captions, and references: 2,000–2,500 words.</w:t>
      </w:r>
    </w:p>
    <w:p w14:paraId="0756AB8F" w14:textId="77777777" w:rsidR="00FC2D74" w:rsidRPr="00FC2D74" w:rsidRDefault="00FC2D74" w:rsidP="00FC2D74">
      <w:pPr>
        <w:spacing w:after="0" w:line="240" w:lineRule="auto"/>
        <w:rPr>
          <w:b/>
          <w:bCs/>
        </w:rPr>
      </w:pPr>
    </w:p>
    <w:p w14:paraId="22E9F7FB" w14:textId="5DD2653A" w:rsidR="00E809CD" w:rsidRDefault="00FC2D74">
      <w:pPr>
        <w:pStyle w:val="Prrafodelista"/>
        <w:numPr>
          <w:ilvl w:val="1"/>
          <w:numId w:val="1"/>
        </w:numPr>
        <w:spacing w:after="0" w:line="240" w:lineRule="auto"/>
        <w:rPr>
          <w:lang w:val="es-CO"/>
        </w:rPr>
      </w:pPr>
      <w:r w:rsidRPr="00FC2D74">
        <w:rPr>
          <w:b/>
          <w:bCs/>
          <w:i/>
          <w:iCs/>
          <w:lang w:val="es-CO"/>
        </w:rPr>
        <w:t>Structure of Perspective Manuscripts</w:t>
      </w:r>
    </w:p>
    <w:p w14:paraId="4E5D2D95" w14:textId="77777777" w:rsidR="00FC2D74" w:rsidRPr="00FC2D74" w:rsidRDefault="00FC2D74" w:rsidP="00FC2D74">
      <w:pPr>
        <w:spacing w:after="0" w:line="240" w:lineRule="auto"/>
        <w:jc w:val="both"/>
      </w:pPr>
      <w:r w:rsidRPr="00FC2D74">
        <w:lastRenderedPageBreak/>
        <w:t>Perspective manuscripts are integrated argumentative texts written in a coherent and accessible style. Perspective articles do not include an abstract. The typical structure of a Perspective article includes:</w:t>
      </w:r>
    </w:p>
    <w:p w14:paraId="67AA98F3" w14:textId="77777777" w:rsidR="00FC2D74" w:rsidRPr="00FC2D74" w:rsidRDefault="00FC2D74">
      <w:pPr>
        <w:numPr>
          <w:ilvl w:val="0"/>
          <w:numId w:val="20"/>
        </w:numPr>
        <w:spacing w:after="0" w:line="240" w:lineRule="auto"/>
        <w:jc w:val="both"/>
        <w:rPr>
          <w:lang w:val="es-CO"/>
        </w:rPr>
      </w:pPr>
      <w:r w:rsidRPr="00FC2D74">
        <w:rPr>
          <w:lang w:val="es-CO"/>
        </w:rPr>
        <w:t xml:space="preserve">Clear, descriptive, and engaging title </w:t>
      </w:r>
    </w:p>
    <w:p w14:paraId="16BA8ABB" w14:textId="77777777" w:rsidR="00FC2D74" w:rsidRPr="00FC2D74" w:rsidRDefault="00FC2D74">
      <w:pPr>
        <w:numPr>
          <w:ilvl w:val="0"/>
          <w:numId w:val="20"/>
        </w:numPr>
        <w:spacing w:after="0" w:line="240" w:lineRule="auto"/>
        <w:jc w:val="both"/>
        <w:rPr>
          <w:lang w:val="es-CO"/>
        </w:rPr>
      </w:pPr>
      <w:r w:rsidRPr="00FC2D74">
        <w:rPr>
          <w:lang w:val="es-CO"/>
        </w:rPr>
        <w:t xml:space="preserve">4–6 keywords </w:t>
      </w:r>
    </w:p>
    <w:p w14:paraId="0D68E35B" w14:textId="77777777" w:rsidR="00FC2D74" w:rsidRPr="00FC2D74" w:rsidRDefault="00FC2D74">
      <w:pPr>
        <w:numPr>
          <w:ilvl w:val="0"/>
          <w:numId w:val="20"/>
        </w:numPr>
        <w:spacing w:after="0" w:line="240" w:lineRule="auto"/>
        <w:jc w:val="both"/>
      </w:pPr>
      <w:r w:rsidRPr="00FC2D74">
        <w:t xml:space="preserve">JEL Codes: Include between 2 and 3 JEL codes according to the official Journal of Economic Literature (JEL) classification. </w:t>
      </w:r>
    </w:p>
    <w:p w14:paraId="0BE6CF1D" w14:textId="77777777" w:rsidR="00FC2D74" w:rsidRPr="00FC2D74" w:rsidRDefault="00FC2D74">
      <w:pPr>
        <w:numPr>
          <w:ilvl w:val="0"/>
          <w:numId w:val="20"/>
        </w:numPr>
        <w:spacing w:after="0" w:line="240" w:lineRule="auto"/>
        <w:jc w:val="both"/>
        <w:rPr>
          <w:lang w:val="es-CO"/>
        </w:rPr>
      </w:pPr>
      <w:r w:rsidRPr="00FC2D74">
        <w:rPr>
          <w:lang w:val="es-CO"/>
        </w:rPr>
        <w:t xml:space="preserve">Introduction </w:t>
      </w:r>
    </w:p>
    <w:p w14:paraId="30A42FBA" w14:textId="77777777" w:rsidR="00FC2D74" w:rsidRPr="00FC2D74" w:rsidRDefault="00FC2D74">
      <w:pPr>
        <w:numPr>
          <w:ilvl w:val="0"/>
          <w:numId w:val="20"/>
        </w:numPr>
        <w:spacing w:after="0" w:line="240" w:lineRule="auto"/>
        <w:jc w:val="both"/>
        <w:rPr>
          <w:lang w:val="es-CO"/>
        </w:rPr>
      </w:pPr>
      <w:r w:rsidRPr="00FC2D74">
        <w:rPr>
          <w:lang w:val="es-CO"/>
        </w:rPr>
        <w:t xml:space="preserve">Main content </w:t>
      </w:r>
    </w:p>
    <w:p w14:paraId="25C7C225" w14:textId="77777777" w:rsidR="00FC2D74" w:rsidRPr="00FC2D74" w:rsidRDefault="00FC2D74">
      <w:pPr>
        <w:numPr>
          <w:ilvl w:val="0"/>
          <w:numId w:val="20"/>
        </w:numPr>
        <w:spacing w:after="0" w:line="240" w:lineRule="auto"/>
        <w:jc w:val="both"/>
      </w:pPr>
      <w:r w:rsidRPr="00FC2D74">
        <w:t xml:space="preserve">Future perspectives (including guiding questions or research directions) </w:t>
      </w:r>
    </w:p>
    <w:p w14:paraId="7B6FDB88" w14:textId="77777777" w:rsidR="00FC2D74" w:rsidRPr="00FC2D74" w:rsidRDefault="00FC2D74">
      <w:pPr>
        <w:numPr>
          <w:ilvl w:val="0"/>
          <w:numId w:val="20"/>
        </w:numPr>
        <w:spacing w:after="0" w:line="240" w:lineRule="auto"/>
        <w:jc w:val="both"/>
      </w:pPr>
      <w:r w:rsidRPr="00FC2D74">
        <w:t xml:space="preserve">Figures and/or Tables (no more than 2 of each) </w:t>
      </w:r>
    </w:p>
    <w:p w14:paraId="0D45E54C" w14:textId="77777777" w:rsidR="00FC2D74" w:rsidRPr="00FC2D74" w:rsidRDefault="00FC2D74">
      <w:pPr>
        <w:numPr>
          <w:ilvl w:val="0"/>
          <w:numId w:val="20"/>
        </w:numPr>
        <w:spacing w:after="0" w:line="240" w:lineRule="auto"/>
        <w:jc w:val="both"/>
        <w:rPr>
          <w:lang w:val="es-CO"/>
        </w:rPr>
      </w:pPr>
      <w:r w:rsidRPr="00FC2D74">
        <w:rPr>
          <w:lang w:val="es-CO"/>
        </w:rPr>
        <w:t xml:space="preserve">Acknowledgments (optional) </w:t>
      </w:r>
    </w:p>
    <w:p w14:paraId="4D7A55DF" w14:textId="77777777" w:rsidR="00FC2D74" w:rsidRPr="00FC2D74" w:rsidRDefault="00FC2D74">
      <w:pPr>
        <w:numPr>
          <w:ilvl w:val="0"/>
          <w:numId w:val="20"/>
        </w:numPr>
        <w:spacing w:after="0" w:line="240" w:lineRule="auto"/>
        <w:jc w:val="both"/>
        <w:rPr>
          <w:lang w:val="es-CO"/>
        </w:rPr>
      </w:pPr>
      <w:r w:rsidRPr="00FC2D74">
        <w:rPr>
          <w:lang w:val="es-CO"/>
        </w:rPr>
        <w:t>References (maximum 35)</w:t>
      </w:r>
    </w:p>
    <w:p w14:paraId="7EB76807" w14:textId="77777777" w:rsidR="00145E97" w:rsidRDefault="00145E97" w:rsidP="00FC2D74">
      <w:pPr>
        <w:spacing w:after="0" w:line="240" w:lineRule="auto"/>
        <w:jc w:val="both"/>
        <w:rPr>
          <w:lang w:val="es-CO"/>
        </w:rPr>
      </w:pPr>
    </w:p>
    <w:p w14:paraId="5D1EC409" w14:textId="688F7032" w:rsidR="00145E97" w:rsidRDefault="00FC2D74">
      <w:pPr>
        <w:pStyle w:val="Prrafodelista"/>
        <w:numPr>
          <w:ilvl w:val="0"/>
          <w:numId w:val="1"/>
        </w:numPr>
        <w:spacing w:after="0" w:line="240" w:lineRule="auto"/>
        <w:jc w:val="both"/>
        <w:rPr>
          <w:b/>
          <w:bCs/>
          <w:lang w:val="es-CO"/>
        </w:rPr>
      </w:pPr>
      <w:r>
        <w:rPr>
          <w:b/>
          <w:bCs/>
          <w:lang w:val="es-CO"/>
        </w:rPr>
        <w:t>Teaching cases</w:t>
      </w:r>
    </w:p>
    <w:p w14:paraId="005371E7" w14:textId="77777777" w:rsidR="00145E97" w:rsidRDefault="00145E97" w:rsidP="00FC2D74">
      <w:pPr>
        <w:spacing w:after="0" w:line="240" w:lineRule="auto"/>
        <w:jc w:val="both"/>
        <w:rPr>
          <w:lang w:val="es-CO"/>
        </w:rPr>
      </w:pPr>
    </w:p>
    <w:p w14:paraId="2BEFBE1E" w14:textId="246F2D13" w:rsidR="00145E97" w:rsidRPr="00FC2D74" w:rsidRDefault="00FC2D74" w:rsidP="00FC2D74">
      <w:pPr>
        <w:spacing w:after="0" w:line="240" w:lineRule="auto"/>
        <w:jc w:val="both"/>
      </w:pPr>
      <w:r w:rsidRPr="00FC2D74">
        <w:t>Teaching cases are manuscripts designed for teaching purposes and analytical discussion of real management situations that present complex organizational dilemmas open to multiple courses of action. This category seeks to contribute to both academic training and practical learning by promoting critical analysis, decision-making, and ethical and strategic reflection in organizational contexts. Cases must be based on real organizations or plausible situations, clearly contextualized, and designed for use in undergraduate, graduate, or executive education classrooms in management and related fields.</w:t>
      </w:r>
    </w:p>
    <w:p w14:paraId="02349E98" w14:textId="77777777" w:rsidR="00FC2D74" w:rsidRPr="00FC2D74" w:rsidRDefault="00FC2D74" w:rsidP="00FC2D74">
      <w:pPr>
        <w:spacing w:after="0" w:line="240" w:lineRule="auto"/>
        <w:jc w:val="both"/>
      </w:pPr>
    </w:p>
    <w:p w14:paraId="298477BB" w14:textId="27012B6D" w:rsidR="00C80008" w:rsidRPr="00C80008" w:rsidRDefault="00FC2D74">
      <w:pPr>
        <w:pStyle w:val="Prrafodelista"/>
        <w:numPr>
          <w:ilvl w:val="1"/>
          <w:numId w:val="1"/>
        </w:numPr>
        <w:spacing w:after="0" w:line="240" w:lineRule="auto"/>
        <w:rPr>
          <w:b/>
          <w:bCs/>
          <w:i/>
          <w:iCs/>
          <w:lang w:val="es-CO"/>
        </w:rPr>
      </w:pPr>
      <w:r>
        <w:rPr>
          <w:b/>
          <w:bCs/>
          <w:i/>
          <w:iCs/>
          <w:lang w:val="es-CO"/>
        </w:rPr>
        <w:t>Scope and focus</w:t>
      </w:r>
    </w:p>
    <w:p w14:paraId="3628448E" w14:textId="77777777" w:rsidR="00C80008" w:rsidRDefault="00C80008" w:rsidP="00FC2D74">
      <w:pPr>
        <w:spacing w:after="0" w:line="240" w:lineRule="auto"/>
        <w:jc w:val="both"/>
        <w:rPr>
          <w:lang w:val="es-CO"/>
        </w:rPr>
      </w:pPr>
    </w:p>
    <w:p w14:paraId="14BB74D2" w14:textId="77777777" w:rsidR="00FC2D74" w:rsidRPr="00FC2D74" w:rsidRDefault="00FC2D74" w:rsidP="00FC2D74">
      <w:pPr>
        <w:spacing w:after="0" w:line="240" w:lineRule="auto"/>
        <w:jc w:val="both"/>
        <w:rPr>
          <w:lang w:val="es-CO"/>
        </w:rPr>
      </w:pPr>
      <w:r w:rsidRPr="00FC2D74">
        <w:t xml:space="preserve">Teaching cases are intended for an academic and teaching audience interested in the use of active learning methodologies. </w:t>
      </w:r>
      <w:r w:rsidRPr="00FC2D74">
        <w:rPr>
          <w:lang w:val="es-CO"/>
        </w:rPr>
        <w:t>Particular value is given to cases that:</w:t>
      </w:r>
    </w:p>
    <w:p w14:paraId="767D59F4" w14:textId="77777777" w:rsidR="00FC2D74" w:rsidRPr="00FC2D74" w:rsidRDefault="00FC2D74">
      <w:pPr>
        <w:numPr>
          <w:ilvl w:val="0"/>
          <w:numId w:val="21"/>
        </w:numPr>
        <w:spacing w:after="0" w:line="240" w:lineRule="auto"/>
        <w:jc w:val="both"/>
      </w:pPr>
      <w:r w:rsidRPr="00FC2D74">
        <w:t xml:space="preserve">present relevant and contemporary organizational dilemmas; </w:t>
      </w:r>
    </w:p>
    <w:p w14:paraId="41F0D249" w14:textId="77777777" w:rsidR="00FC2D74" w:rsidRPr="00FC2D74" w:rsidRDefault="00FC2D74">
      <w:pPr>
        <w:numPr>
          <w:ilvl w:val="0"/>
          <w:numId w:val="21"/>
        </w:numPr>
        <w:spacing w:after="0" w:line="240" w:lineRule="auto"/>
        <w:jc w:val="both"/>
      </w:pPr>
      <w:r w:rsidRPr="00FC2D74">
        <w:t xml:space="preserve">describe how local, regional, or international contexts are incorporated; </w:t>
      </w:r>
    </w:p>
    <w:p w14:paraId="4EC0230B" w14:textId="77777777" w:rsidR="00FC2D74" w:rsidRPr="00FC2D74" w:rsidRDefault="00FC2D74">
      <w:pPr>
        <w:numPr>
          <w:ilvl w:val="0"/>
          <w:numId w:val="21"/>
        </w:numPr>
        <w:spacing w:after="0" w:line="240" w:lineRule="auto"/>
        <w:jc w:val="both"/>
      </w:pPr>
      <w:r w:rsidRPr="00FC2D74">
        <w:t xml:space="preserve">enable analysis from multiple perspectives (strategic, organizational, ethical, institutional, financial, among others); </w:t>
      </w:r>
    </w:p>
    <w:p w14:paraId="3C0D45BF" w14:textId="77777777" w:rsidR="00FC2D74" w:rsidRPr="00FC2D74" w:rsidRDefault="00FC2D74">
      <w:pPr>
        <w:numPr>
          <w:ilvl w:val="0"/>
          <w:numId w:val="21"/>
        </w:numPr>
        <w:spacing w:after="0" w:line="240" w:lineRule="auto"/>
        <w:jc w:val="both"/>
      </w:pPr>
      <w:r w:rsidRPr="00FC2D74">
        <w:t xml:space="preserve">encourage discussion, critical reasoning, and informed decision-making. </w:t>
      </w:r>
    </w:p>
    <w:p w14:paraId="643987AD" w14:textId="77777777" w:rsidR="00FC2D74" w:rsidRPr="00FC2D74" w:rsidRDefault="00FC2D74" w:rsidP="00FC2D74">
      <w:pPr>
        <w:spacing w:after="0" w:line="240" w:lineRule="auto"/>
        <w:jc w:val="both"/>
      </w:pPr>
      <w:r w:rsidRPr="00FC2D74">
        <w:t>The total length of the manuscript, including the case narrative, tables, figures, images, and references, must be between 2,000 and 4,000 words.</w:t>
      </w:r>
    </w:p>
    <w:p w14:paraId="3EFBEB71" w14:textId="77777777" w:rsidR="00145E97" w:rsidRPr="00FC2D74" w:rsidRDefault="00145E97" w:rsidP="00FC2D74">
      <w:pPr>
        <w:spacing w:after="0" w:line="240" w:lineRule="auto"/>
        <w:jc w:val="both"/>
      </w:pPr>
    </w:p>
    <w:p w14:paraId="473903F9" w14:textId="515DA3E7" w:rsidR="008D512C" w:rsidRDefault="00FC2D74">
      <w:pPr>
        <w:pStyle w:val="Prrafodelista"/>
        <w:numPr>
          <w:ilvl w:val="1"/>
          <w:numId w:val="1"/>
        </w:numPr>
        <w:spacing w:after="0" w:line="240" w:lineRule="auto"/>
        <w:rPr>
          <w:lang w:val="es-CO"/>
        </w:rPr>
      </w:pPr>
      <w:r w:rsidRPr="00FC2D74">
        <w:rPr>
          <w:b/>
          <w:bCs/>
          <w:i/>
          <w:iCs/>
          <w:lang w:val="es-CO"/>
        </w:rPr>
        <w:t>Manuscript</w:t>
      </w:r>
      <w:r w:rsidRPr="00FC2D74">
        <w:rPr>
          <w:b/>
          <w:bCs/>
          <w:i/>
          <w:iCs/>
        </w:rPr>
        <w:t xml:space="preserve"> Structure</w:t>
      </w:r>
    </w:p>
    <w:p w14:paraId="25C90029" w14:textId="77777777" w:rsidR="00FC2D74" w:rsidRDefault="00FC2D74" w:rsidP="00FC2D74">
      <w:pPr>
        <w:spacing w:after="0" w:line="240" w:lineRule="auto"/>
        <w:rPr>
          <w:lang w:val="es-CO"/>
        </w:rPr>
      </w:pPr>
    </w:p>
    <w:p w14:paraId="0EEE9C46" w14:textId="77777777" w:rsidR="00FC2D74" w:rsidRPr="00FC2D74" w:rsidRDefault="00FC2D74" w:rsidP="00FC2D74">
      <w:pPr>
        <w:spacing w:after="0" w:line="240" w:lineRule="auto"/>
        <w:jc w:val="both"/>
      </w:pPr>
      <w:r w:rsidRPr="00FC2D74">
        <w:t>Teaching cases include the following structure:</w:t>
      </w:r>
    </w:p>
    <w:p w14:paraId="72EDEDFC" w14:textId="77777777" w:rsidR="00FC2D74" w:rsidRPr="00FC2D74" w:rsidRDefault="00FC2D74">
      <w:pPr>
        <w:numPr>
          <w:ilvl w:val="0"/>
          <w:numId w:val="22"/>
        </w:numPr>
        <w:tabs>
          <w:tab w:val="num" w:pos="720"/>
        </w:tabs>
        <w:spacing w:after="0" w:line="240" w:lineRule="auto"/>
        <w:jc w:val="both"/>
      </w:pPr>
      <w:r w:rsidRPr="00FC2D74">
        <w:rPr>
          <w:b/>
          <w:bCs/>
        </w:rPr>
        <w:t>Title:</w:t>
      </w:r>
      <w:r w:rsidRPr="00FC2D74">
        <w:t xml:space="preserve"> A clear and descriptive title for the case. The title should evoke the problem at the center of the case, introducing the rhetorical question or tension to be developed. </w:t>
      </w:r>
    </w:p>
    <w:p w14:paraId="2CCFE478" w14:textId="77777777" w:rsidR="00FC2D74" w:rsidRPr="00FC2D74" w:rsidRDefault="00FC2D74">
      <w:pPr>
        <w:numPr>
          <w:ilvl w:val="0"/>
          <w:numId w:val="22"/>
        </w:numPr>
        <w:tabs>
          <w:tab w:val="num" w:pos="720"/>
        </w:tabs>
        <w:spacing w:after="0" w:line="240" w:lineRule="auto"/>
        <w:jc w:val="both"/>
        <w:rPr>
          <w:lang w:val="es-CO"/>
        </w:rPr>
      </w:pPr>
      <w:r w:rsidRPr="00FC2D74">
        <w:rPr>
          <w:b/>
          <w:bCs/>
          <w:lang w:val="es-CO"/>
        </w:rPr>
        <w:t>Keywords:</w:t>
      </w:r>
      <w:r w:rsidRPr="00FC2D74">
        <w:rPr>
          <w:lang w:val="es-CO"/>
        </w:rPr>
        <w:t xml:space="preserve"> 4 to 6 keywords. </w:t>
      </w:r>
    </w:p>
    <w:p w14:paraId="3E7C9640" w14:textId="77777777" w:rsidR="00FC2D74" w:rsidRPr="00FC2D74" w:rsidRDefault="00FC2D74">
      <w:pPr>
        <w:numPr>
          <w:ilvl w:val="0"/>
          <w:numId w:val="22"/>
        </w:numPr>
        <w:tabs>
          <w:tab w:val="num" w:pos="720"/>
        </w:tabs>
        <w:spacing w:after="0" w:line="240" w:lineRule="auto"/>
        <w:jc w:val="both"/>
      </w:pPr>
      <w:r w:rsidRPr="00FC2D74">
        <w:rPr>
          <w:b/>
          <w:bCs/>
        </w:rPr>
        <w:t>JEL Codes:</w:t>
      </w:r>
      <w:r w:rsidRPr="00FC2D74">
        <w:t xml:space="preserve"> Include between 2 and 3 JEL codes according to the official Journal of Economic Literature (JEL) classification. </w:t>
      </w:r>
    </w:p>
    <w:p w14:paraId="4C9CFA1A" w14:textId="77777777" w:rsidR="00FC2D74" w:rsidRPr="00FC2D74" w:rsidRDefault="00FC2D74">
      <w:pPr>
        <w:numPr>
          <w:ilvl w:val="0"/>
          <w:numId w:val="22"/>
        </w:numPr>
        <w:tabs>
          <w:tab w:val="num" w:pos="720"/>
        </w:tabs>
        <w:spacing w:after="0" w:line="240" w:lineRule="auto"/>
        <w:jc w:val="both"/>
      </w:pPr>
      <w:r w:rsidRPr="00FC2D74">
        <w:rPr>
          <w:b/>
          <w:bCs/>
        </w:rPr>
        <w:t>Introduction:</w:t>
      </w:r>
      <w:r w:rsidRPr="00FC2D74">
        <w:t xml:space="preserve"> Develops the main narrative of the case, introducing the reader to the organizational situation and its context. It also includes the presentation of the organization, sector, institutional environment, and the background necessary to understand the case. </w:t>
      </w:r>
    </w:p>
    <w:p w14:paraId="3D33A404" w14:textId="77777777" w:rsidR="00FC2D74" w:rsidRPr="00FC2D74" w:rsidRDefault="00FC2D74">
      <w:pPr>
        <w:numPr>
          <w:ilvl w:val="0"/>
          <w:numId w:val="22"/>
        </w:numPr>
        <w:tabs>
          <w:tab w:val="num" w:pos="720"/>
        </w:tabs>
        <w:spacing w:after="0" w:line="240" w:lineRule="auto"/>
        <w:jc w:val="both"/>
      </w:pPr>
      <w:r w:rsidRPr="00FC2D74">
        <w:rPr>
          <w:b/>
          <w:bCs/>
        </w:rPr>
        <w:t>Integrative Framework:</w:t>
      </w:r>
      <w:r w:rsidRPr="00FC2D74">
        <w:t xml:space="preserve"> A detailed presentation of the framework within which the case develops. This section is not necessarily required to be titled “Integrative Framework,” </w:t>
      </w:r>
      <w:r w:rsidRPr="00FC2D74">
        <w:lastRenderedPageBreak/>
        <w:t xml:space="preserve">although it may be; authors are also encouraged to use the content of their case to guide readers in understanding it. </w:t>
      </w:r>
    </w:p>
    <w:p w14:paraId="01280EDD" w14:textId="77777777" w:rsidR="00FC2D74" w:rsidRPr="00FC2D74" w:rsidRDefault="00FC2D74">
      <w:pPr>
        <w:numPr>
          <w:ilvl w:val="0"/>
          <w:numId w:val="22"/>
        </w:numPr>
        <w:tabs>
          <w:tab w:val="num" w:pos="720"/>
        </w:tabs>
        <w:spacing w:after="0" w:line="240" w:lineRule="auto"/>
        <w:jc w:val="both"/>
      </w:pPr>
      <w:r w:rsidRPr="00FC2D74">
        <w:rPr>
          <w:b/>
          <w:bCs/>
        </w:rPr>
        <w:t>Tension or Problem-Framing Proposal:</w:t>
      </w:r>
      <w:r w:rsidRPr="00FC2D74">
        <w:t xml:space="preserve"> Describes the tensions faced by the actors involved and the critical decisions at stake. </w:t>
      </w:r>
    </w:p>
    <w:p w14:paraId="78CEECDA" w14:textId="77777777" w:rsidR="00FC2D74" w:rsidRPr="00FC2D74" w:rsidRDefault="00FC2D74">
      <w:pPr>
        <w:numPr>
          <w:ilvl w:val="0"/>
          <w:numId w:val="22"/>
        </w:numPr>
        <w:tabs>
          <w:tab w:val="num" w:pos="720"/>
        </w:tabs>
        <w:spacing w:after="0" w:line="240" w:lineRule="auto"/>
        <w:jc w:val="both"/>
      </w:pPr>
      <w:r w:rsidRPr="00FC2D74">
        <w:rPr>
          <w:b/>
          <w:bCs/>
        </w:rPr>
        <w:t>Alternatives and Closure:</w:t>
      </w:r>
      <w:r w:rsidRPr="00FC2D74">
        <w:t xml:space="preserve"> Concludes the case without resolving the tension, explicitly presenting possible alternatives and encouraging reflection and analysis. </w:t>
      </w:r>
    </w:p>
    <w:p w14:paraId="35616CB8" w14:textId="77777777" w:rsidR="00FC2D74" w:rsidRPr="00FC2D74" w:rsidRDefault="00FC2D74">
      <w:pPr>
        <w:numPr>
          <w:ilvl w:val="0"/>
          <w:numId w:val="22"/>
        </w:numPr>
        <w:tabs>
          <w:tab w:val="num" w:pos="720"/>
        </w:tabs>
        <w:spacing w:after="0" w:line="240" w:lineRule="auto"/>
        <w:jc w:val="both"/>
      </w:pPr>
      <w:r w:rsidRPr="00FC2D74">
        <w:rPr>
          <w:b/>
          <w:bCs/>
        </w:rPr>
        <w:t>Data, Tables, and Images:</w:t>
      </w:r>
      <w:r w:rsidRPr="00FC2D74">
        <w:t xml:space="preserve"> Inclusion of relevant </w:t>
      </w:r>
      <w:proofErr w:type="gramStart"/>
      <w:r w:rsidRPr="00FC2D74">
        <w:t>factual information</w:t>
      </w:r>
      <w:proofErr w:type="gramEnd"/>
      <w:r w:rsidRPr="00FC2D74">
        <w:t xml:space="preserve"> supporting case analysis (for example, tables, figures, timelines, organizational charts, or documentary excerpts), clearly numbered and referenced in the text. </w:t>
      </w:r>
    </w:p>
    <w:p w14:paraId="7594A815" w14:textId="77777777" w:rsidR="00FC2D74" w:rsidRPr="00FC2D74" w:rsidRDefault="00FC2D74">
      <w:pPr>
        <w:numPr>
          <w:ilvl w:val="0"/>
          <w:numId w:val="22"/>
        </w:numPr>
        <w:tabs>
          <w:tab w:val="num" w:pos="720"/>
        </w:tabs>
        <w:spacing w:after="0" w:line="240" w:lineRule="auto"/>
        <w:jc w:val="both"/>
      </w:pPr>
      <w:r w:rsidRPr="00FC2D74">
        <w:rPr>
          <w:b/>
          <w:bCs/>
        </w:rPr>
        <w:t>Discussion Questions:</w:t>
      </w:r>
      <w:r w:rsidRPr="00FC2D74">
        <w:t xml:space="preserve"> Four to five guiding questions designed to support case analysis in teaching or professional practice contexts. These questions should promote critical analysis and decision-making while allowing for multiple reasoned responses.</w:t>
      </w:r>
    </w:p>
    <w:p w14:paraId="6960CFE4" w14:textId="77777777" w:rsidR="00145E97" w:rsidRPr="00FC2D74" w:rsidRDefault="00145E97" w:rsidP="00FC2D74">
      <w:pPr>
        <w:spacing w:after="0" w:line="240" w:lineRule="auto"/>
        <w:jc w:val="both"/>
      </w:pPr>
    </w:p>
    <w:p w14:paraId="1D0FE824" w14:textId="1BCF710E" w:rsidR="00145E97" w:rsidRDefault="00FC2D74">
      <w:pPr>
        <w:pStyle w:val="Prrafodelista"/>
        <w:numPr>
          <w:ilvl w:val="0"/>
          <w:numId w:val="1"/>
        </w:numPr>
        <w:spacing w:after="0" w:line="240" w:lineRule="auto"/>
        <w:rPr>
          <w:lang w:val="es-CO"/>
        </w:rPr>
      </w:pPr>
      <w:r w:rsidRPr="00FC2D74">
        <w:rPr>
          <w:b/>
          <w:bCs/>
          <w:lang w:val="es-CO"/>
        </w:rPr>
        <w:t>Pedagogical</w:t>
      </w:r>
      <w:r w:rsidRPr="00FC2D74">
        <w:rPr>
          <w:b/>
          <w:bCs/>
        </w:rPr>
        <w:t xml:space="preserve"> Innovation</w:t>
      </w:r>
    </w:p>
    <w:p w14:paraId="48BC313D" w14:textId="42403196" w:rsidR="00145E97" w:rsidRPr="00FC2D74" w:rsidRDefault="00FC2D74" w:rsidP="00FC2D74">
      <w:pPr>
        <w:spacing w:after="0" w:line="240" w:lineRule="auto"/>
      </w:pPr>
      <w:r w:rsidRPr="00FC2D74">
        <w:t>Pedagogical Innovation articles in AD-Minister describe, analyze, and reflect upon innovative experiences in teaching and training within management and organizational studies. This category is aimed at disseminating original pedagogical practices that contribute to improving teaching, learning, and assessment in university and professional training contexts. These articles may address innovations in curricula, courses, teaching-learning methodologies, training programs, teaching strategies, or assessment techniques, and may report preliminary results, implementation processes, or lessons derived from pedagogical experiences. The emphasis is placed on both the originality of the innovation and the critical reflection on its design, implementation, and effects.</w:t>
      </w:r>
    </w:p>
    <w:p w14:paraId="2AFDC271" w14:textId="77777777" w:rsidR="00FC2D74" w:rsidRPr="00FC2D74" w:rsidRDefault="00FC2D74" w:rsidP="00FC2D74">
      <w:pPr>
        <w:spacing w:after="0" w:line="240" w:lineRule="auto"/>
      </w:pPr>
    </w:p>
    <w:p w14:paraId="1F198F73" w14:textId="0F4B5412" w:rsidR="00A3670A" w:rsidRDefault="00FC2D74">
      <w:pPr>
        <w:pStyle w:val="Prrafodelista"/>
        <w:numPr>
          <w:ilvl w:val="1"/>
          <w:numId w:val="1"/>
        </w:numPr>
        <w:spacing w:after="0" w:line="240" w:lineRule="auto"/>
        <w:rPr>
          <w:b/>
          <w:bCs/>
          <w:lang w:val="es-CO"/>
        </w:rPr>
      </w:pPr>
      <w:r w:rsidRPr="00FC2D74">
        <w:rPr>
          <w:b/>
          <w:bCs/>
          <w:lang w:val="es-CO"/>
        </w:rPr>
        <w:t>Scope</w:t>
      </w:r>
      <w:r w:rsidRPr="00FC2D74">
        <w:rPr>
          <w:b/>
          <w:bCs/>
          <w:i/>
          <w:iCs/>
        </w:rPr>
        <w:t xml:space="preserve"> and Focus</w:t>
      </w:r>
    </w:p>
    <w:p w14:paraId="01F7A0E6" w14:textId="77777777" w:rsidR="00FC2D74" w:rsidRPr="00FC2D74" w:rsidRDefault="00FC2D74" w:rsidP="00FC2D74">
      <w:pPr>
        <w:spacing w:after="0" w:line="240" w:lineRule="auto"/>
        <w:rPr>
          <w:lang w:val="es-CO"/>
        </w:rPr>
      </w:pPr>
      <w:r w:rsidRPr="00FC2D74">
        <w:t xml:space="preserve">Pedagogical Innovation articles are intended for an academic audience interested in teaching, training, and pedagogical development in management and related fields. </w:t>
      </w:r>
      <w:r w:rsidRPr="00FC2D74">
        <w:rPr>
          <w:lang w:val="es-CO"/>
        </w:rPr>
        <w:t>Particular value is given to manuscripts that:</w:t>
      </w:r>
    </w:p>
    <w:p w14:paraId="13E450BA" w14:textId="77777777" w:rsidR="00FC2D74" w:rsidRPr="00FC2D74" w:rsidRDefault="00FC2D74">
      <w:pPr>
        <w:numPr>
          <w:ilvl w:val="0"/>
          <w:numId w:val="23"/>
        </w:numPr>
        <w:spacing w:after="0" w:line="240" w:lineRule="auto"/>
      </w:pPr>
      <w:r w:rsidRPr="00FC2D74">
        <w:t xml:space="preserve">present clearly defined and contextualized pedagogical innovations; </w:t>
      </w:r>
    </w:p>
    <w:p w14:paraId="38F9B9C1" w14:textId="77777777" w:rsidR="00FC2D74" w:rsidRPr="00FC2D74" w:rsidRDefault="00FC2D74">
      <w:pPr>
        <w:numPr>
          <w:ilvl w:val="0"/>
          <w:numId w:val="23"/>
        </w:numPr>
        <w:spacing w:after="0" w:line="240" w:lineRule="auto"/>
      </w:pPr>
      <w:r w:rsidRPr="00FC2D74">
        <w:t xml:space="preserve">articulate pedagogical, didactic, or theoretical foundations guiding the experience; </w:t>
      </w:r>
    </w:p>
    <w:p w14:paraId="5F57E4D9" w14:textId="77777777" w:rsidR="00FC2D74" w:rsidRPr="00FC2D74" w:rsidRDefault="00FC2D74">
      <w:pPr>
        <w:numPr>
          <w:ilvl w:val="0"/>
          <w:numId w:val="23"/>
        </w:numPr>
        <w:spacing w:after="0" w:line="240" w:lineRule="auto"/>
      </w:pPr>
      <w:r w:rsidRPr="00FC2D74">
        <w:t xml:space="preserve">explicitly describe the design of the learning environment and its objectives; </w:t>
      </w:r>
    </w:p>
    <w:p w14:paraId="49F33A77" w14:textId="77777777" w:rsidR="00FC2D74" w:rsidRPr="00FC2D74" w:rsidRDefault="00FC2D74">
      <w:pPr>
        <w:numPr>
          <w:ilvl w:val="0"/>
          <w:numId w:val="23"/>
        </w:numPr>
        <w:spacing w:after="0" w:line="240" w:lineRule="auto"/>
      </w:pPr>
      <w:r w:rsidRPr="00FC2D74">
        <w:t xml:space="preserve">critically reflect on results, limitations, and lessons learned; </w:t>
      </w:r>
    </w:p>
    <w:p w14:paraId="1316B4B6" w14:textId="77777777" w:rsidR="00FC2D74" w:rsidRPr="00FC2D74" w:rsidRDefault="00FC2D74">
      <w:pPr>
        <w:numPr>
          <w:ilvl w:val="0"/>
          <w:numId w:val="23"/>
        </w:numPr>
        <w:spacing w:after="0" w:line="240" w:lineRule="auto"/>
      </w:pPr>
      <w:r w:rsidRPr="00FC2D74">
        <w:t xml:space="preserve">provide sufficient information for other instructors to understand, adapt, or replicate the innovation in similar contexts. </w:t>
      </w:r>
    </w:p>
    <w:p w14:paraId="691F568C" w14:textId="77777777" w:rsidR="00FC2D74" w:rsidRPr="00FC2D74" w:rsidRDefault="00FC2D74" w:rsidP="00FC2D74">
      <w:pPr>
        <w:spacing w:after="0" w:line="240" w:lineRule="auto"/>
      </w:pPr>
      <w:r w:rsidRPr="00FC2D74">
        <w:t>The total length of the manuscript, including title, abstract, authorship information, tables, figures, figure captions, acknowledgments, and references, must be between 1,500 and 3,000 words.</w:t>
      </w:r>
    </w:p>
    <w:p w14:paraId="624BBDC5" w14:textId="77777777" w:rsidR="00145E97" w:rsidRPr="00FC2D74" w:rsidRDefault="00145E97" w:rsidP="00FC2D74">
      <w:pPr>
        <w:spacing w:after="0" w:line="240" w:lineRule="auto"/>
      </w:pPr>
    </w:p>
    <w:p w14:paraId="5D664CF5" w14:textId="0DF77332" w:rsidR="00A3670A" w:rsidRDefault="00FC2D74">
      <w:pPr>
        <w:pStyle w:val="Prrafodelista"/>
        <w:numPr>
          <w:ilvl w:val="1"/>
          <w:numId w:val="1"/>
        </w:numPr>
        <w:spacing w:after="0" w:line="240" w:lineRule="auto"/>
        <w:rPr>
          <w:b/>
          <w:bCs/>
          <w:lang w:val="es-CO"/>
        </w:rPr>
      </w:pPr>
      <w:r w:rsidRPr="00FC2D74">
        <w:rPr>
          <w:b/>
          <w:bCs/>
          <w:lang w:val="es-CO"/>
        </w:rPr>
        <w:t>Manuscript</w:t>
      </w:r>
      <w:r w:rsidRPr="00FC2D74">
        <w:rPr>
          <w:b/>
          <w:bCs/>
          <w:i/>
          <w:iCs/>
        </w:rPr>
        <w:t xml:space="preserve"> Structure</w:t>
      </w:r>
    </w:p>
    <w:p w14:paraId="3072732E" w14:textId="77777777" w:rsidR="00FC2D74" w:rsidRDefault="00FC2D74" w:rsidP="00FC2D74">
      <w:pPr>
        <w:spacing w:after="0" w:line="240" w:lineRule="auto"/>
        <w:jc w:val="both"/>
        <w:rPr>
          <w:lang w:val="es-CO"/>
        </w:rPr>
      </w:pPr>
    </w:p>
    <w:p w14:paraId="4F7E354E" w14:textId="77777777" w:rsidR="00FC2D74" w:rsidRPr="00FC2D74" w:rsidRDefault="00FC2D74" w:rsidP="00FC2D74">
      <w:pPr>
        <w:spacing w:after="0" w:line="240" w:lineRule="auto"/>
        <w:jc w:val="both"/>
      </w:pPr>
      <w:r w:rsidRPr="00FC2D74">
        <w:t>Pedagogical Innovation articles must present a clear, organized structure oriented toward the replicability of the experience. The manuscript must include the following sections, numbered using Arabic numerals:</w:t>
      </w:r>
    </w:p>
    <w:p w14:paraId="37CFDDE8" w14:textId="77777777" w:rsidR="00FC2D74" w:rsidRPr="00FC2D74" w:rsidRDefault="00FC2D74">
      <w:pPr>
        <w:numPr>
          <w:ilvl w:val="0"/>
          <w:numId w:val="24"/>
        </w:numPr>
        <w:spacing w:after="0" w:line="240" w:lineRule="auto"/>
        <w:jc w:val="both"/>
      </w:pPr>
      <w:r w:rsidRPr="00FC2D74">
        <w:rPr>
          <w:b/>
          <w:bCs/>
        </w:rPr>
        <w:t>Abstract:</w:t>
      </w:r>
      <w:r w:rsidRPr="00FC2D74">
        <w:t xml:space="preserve"> A clear synthesis of </w:t>
      </w:r>
      <w:proofErr w:type="gramStart"/>
      <w:r w:rsidRPr="00FC2D74">
        <w:t>the pedagogical</w:t>
      </w:r>
      <w:proofErr w:type="gramEnd"/>
      <w:r w:rsidRPr="00FC2D74">
        <w:t xml:space="preserve"> innovation, its purpose, context, methodological approach, and main lessons or results. </w:t>
      </w:r>
    </w:p>
    <w:p w14:paraId="3C80EEB0" w14:textId="77777777" w:rsidR="00FC2D74" w:rsidRPr="00FC2D74" w:rsidRDefault="00FC2D74">
      <w:pPr>
        <w:numPr>
          <w:ilvl w:val="0"/>
          <w:numId w:val="24"/>
        </w:numPr>
        <w:spacing w:after="0" w:line="240" w:lineRule="auto"/>
        <w:jc w:val="both"/>
      </w:pPr>
      <w:r w:rsidRPr="00FC2D74">
        <w:rPr>
          <w:b/>
          <w:bCs/>
        </w:rPr>
        <w:t>Keywords:</w:t>
      </w:r>
      <w:r w:rsidRPr="00FC2D74">
        <w:t xml:space="preserve"> Between 4 and 6, in alphabetical order. </w:t>
      </w:r>
    </w:p>
    <w:p w14:paraId="3951B4DF" w14:textId="77777777" w:rsidR="00FC2D74" w:rsidRPr="00FC2D74" w:rsidRDefault="00FC2D74">
      <w:pPr>
        <w:numPr>
          <w:ilvl w:val="0"/>
          <w:numId w:val="24"/>
        </w:numPr>
        <w:spacing w:after="0" w:line="240" w:lineRule="auto"/>
        <w:jc w:val="both"/>
      </w:pPr>
      <w:r w:rsidRPr="00FC2D74">
        <w:rPr>
          <w:b/>
          <w:bCs/>
        </w:rPr>
        <w:t>JEL Codes:</w:t>
      </w:r>
      <w:r w:rsidRPr="00FC2D74">
        <w:t xml:space="preserve"> Include between 2 and 3 JEL codes according to the official Journal of Economic Literature (JEL) classification. </w:t>
      </w:r>
    </w:p>
    <w:p w14:paraId="0E94AE2D" w14:textId="77777777" w:rsidR="00FC2D74" w:rsidRPr="00FC2D74" w:rsidRDefault="00FC2D74">
      <w:pPr>
        <w:numPr>
          <w:ilvl w:val="0"/>
          <w:numId w:val="24"/>
        </w:numPr>
        <w:spacing w:after="0" w:line="240" w:lineRule="auto"/>
        <w:jc w:val="both"/>
      </w:pPr>
      <w:r w:rsidRPr="00FC2D74">
        <w:rPr>
          <w:b/>
          <w:bCs/>
        </w:rPr>
        <w:lastRenderedPageBreak/>
        <w:t>Introduction and Problem Statement:</w:t>
      </w:r>
      <w:r w:rsidRPr="00FC2D74">
        <w:t xml:space="preserve"> Presentation of the educational context, the issue motivating the innovation, and the pedagogical question or educational challenge guiding the experience. </w:t>
      </w:r>
    </w:p>
    <w:p w14:paraId="78EA9BAF" w14:textId="77777777" w:rsidR="00FC2D74" w:rsidRPr="00FC2D74" w:rsidRDefault="00FC2D74">
      <w:pPr>
        <w:numPr>
          <w:ilvl w:val="0"/>
          <w:numId w:val="24"/>
        </w:numPr>
        <w:spacing w:after="0" w:line="240" w:lineRule="auto"/>
        <w:jc w:val="both"/>
      </w:pPr>
      <w:r w:rsidRPr="00FC2D74">
        <w:rPr>
          <w:b/>
          <w:bCs/>
        </w:rPr>
        <w:t>Pedagogical Framework/Guiding Principles:</w:t>
      </w:r>
      <w:r w:rsidRPr="00FC2D74">
        <w:t xml:space="preserve"> Description of the pedagogical, didactic, or conceptual approaches supporting the innovation (for example, active learning, experiential learning, critical pedagogy, problem-based learning, among others). </w:t>
      </w:r>
    </w:p>
    <w:p w14:paraId="5B637046" w14:textId="77777777" w:rsidR="00FC2D74" w:rsidRPr="00FC2D74" w:rsidRDefault="00FC2D74">
      <w:pPr>
        <w:numPr>
          <w:ilvl w:val="0"/>
          <w:numId w:val="24"/>
        </w:numPr>
        <w:spacing w:after="0" w:line="240" w:lineRule="auto"/>
        <w:jc w:val="both"/>
      </w:pPr>
      <w:r w:rsidRPr="00FC2D74">
        <w:rPr>
          <w:b/>
          <w:bCs/>
        </w:rPr>
        <w:t>Learning Environment:</w:t>
      </w:r>
      <w:r w:rsidRPr="00FC2D74">
        <w:t xml:space="preserve"> Detailed description of the learning environment, including learning objectives; format and dynamics of the experience; roles of students and instructors; activities, resources, and tools used. </w:t>
      </w:r>
    </w:p>
    <w:p w14:paraId="10D71642" w14:textId="77777777" w:rsidR="00FC2D74" w:rsidRPr="00FC2D74" w:rsidRDefault="00FC2D74">
      <w:pPr>
        <w:numPr>
          <w:ilvl w:val="0"/>
          <w:numId w:val="24"/>
        </w:numPr>
        <w:spacing w:after="0" w:line="240" w:lineRule="auto"/>
        <w:jc w:val="both"/>
      </w:pPr>
      <w:r w:rsidRPr="00FC2D74">
        <w:rPr>
          <w:b/>
          <w:bCs/>
        </w:rPr>
        <w:t>Results:</w:t>
      </w:r>
      <w:r w:rsidRPr="00FC2D74">
        <w:t xml:space="preserve"> Presentation of observed results, evidence of learning, process evaluations, or preliminary outcomes, as appropriate. The pedagogical idea must have been tested in the classroom at least twice. </w:t>
      </w:r>
    </w:p>
    <w:p w14:paraId="267D99E0" w14:textId="77777777" w:rsidR="00FC2D74" w:rsidRPr="00FC2D74" w:rsidRDefault="00FC2D74">
      <w:pPr>
        <w:numPr>
          <w:ilvl w:val="0"/>
          <w:numId w:val="24"/>
        </w:numPr>
        <w:spacing w:after="0" w:line="240" w:lineRule="auto"/>
        <w:jc w:val="both"/>
      </w:pPr>
      <w:r w:rsidRPr="00FC2D74">
        <w:rPr>
          <w:b/>
          <w:bCs/>
        </w:rPr>
        <w:t>Discussion:</w:t>
      </w:r>
      <w:r w:rsidRPr="00FC2D74">
        <w:t xml:space="preserve"> Includes practical implications and lessons learned. It contains a critical analysis of the experience, including practical implications for teaching, lessons learned, as well as limitations, constraints, or challenges encountered during implementation. </w:t>
      </w:r>
    </w:p>
    <w:p w14:paraId="3B84ED2F" w14:textId="77777777" w:rsidR="00FC2D74" w:rsidRPr="00FC2D74" w:rsidRDefault="00FC2D74">
      <w:pPr>
        <w:numPr>
          <w:ilvl w:val="0"/>
          <w:numId w:val="24"/>
        </w:numPr>
        <w:spacing w:after="0" w:line="240" w:lineRule="auto"/>
        <w:jc w:val="both"/>
      </w:pPr>
      <w:r w:rsidRPr="00FC2D74">
        <w:rPr>
          <w:b/>
          <w:bCs/>
        </w:rPr>
        <w:t>Conclusions:</w:t>
      </w:r>
      <w:r w:rsidRPr="00FC2D74">
        <w:t xml:space="preserve"> Reflective closing section on the contribution of </w:t>
      </w:r>
      <w:proofErr w:type="gramStart"/>
      <w:r w:rsidRPr="00FC2D74">
        <w:t>the pedagogical</w:t>
      </w:r>
      <w:proofErr w:type="gramEnd"/>
      <w:r w:rsidRPr="00FC2D74">
        <w:t xml:space="preserve"> innovation. </w:t>
      </w:r>
    </w:p>
    <w:p w14:paraId="4BB393F7" w14:textId="77777777" w:rsidR="00FC2D74" w:rsidRPr="00FC2D74" w:rsidRDefault="00FC2D74" w:rsidP="00FC2D74">
      <w:pPr>
        <w:spacing w:after="0" w:line="240" w:lineRule="auto"/>
        <w:jc w:val="both"/>
      </w:pPr>
    </w:p>
    <w:p w14:paraId="758BF080" w14:textId="3ED9FC5F" w:rsidR="00FC2D74" w:rsidRPr="00FC2D74" w:rsidRDefault="00FC2D74" w:rsidP="00FC2D74">
      <w:pPr>
        <w:spacing w:after="0" w:line="240" w:lineRule="auto"/>
        <w:jc w:val="both"/>
      </w:pPr>
      <w:r w:rsidRPr="00FC2D74">
        <w:t>All Pedagogical Innovation articles must include:</w:t>
      </w:r>
    </w:p>
    <w:p w14:paraId="149642D5" w14:textId="77777777" w:rsidR="00FC2D74" w:rsidRPr="00FC2D74" w:rsidRDefault="00FC2D74">
      <w:pPr>
        <w:numPr>
          <w:ilvl w:val="0"/>
          <w:numId w:val="25"/>
        </w:numPr>
        <w:spacing w:after="0" w:line="240" w:lineRule="auto"/>
        <w:jc w:val="both"/>
      </w:pPr>
      <w:r w:rsidRPr="00FC2D74">
        <w:rPr>
          <w:b/>
          <w:bCs/>
        </w:rPr>
        <w:t>Ethical consent statement:</w:t>
      </w:r>
      <w:r w:rsidRPr="00FC2D74">
        <w:t xml:space="preserve"> Explaining how the participants involved in the study provided informed consent to participate. </w:t>
      </w:r>
    </w:p>
    <w:p w14:paraId="638EA13F" w14:textId="77777777" w:rsidR="00FC2D74" w:rsidRPr="00FC2D74" w:rsidRDefault="00FC2D74">
      <w:pPr>
        <w:numPr>
          <w:ilvl w:val="0"/>
          <w:numId w:val="25"/>
        </w:numPr>
        <w:spacing w:after="0" w:line="240" w:lineRule="auto"/>
        <w:jc w:val="both"/>
        <w:rPr>
          <w:lang w:val="es-CO"/>
        </w:rPr>
      </w:pPr>
      <w:r w:rsidRPr="00FC2D74">
        <w:rPr>
          <w:b/>
          <w:bCs/>
        </w:rPr>
        <w:t>Availability of data or pedagogical materials:</w:t>
      </w:r>
      <w:r w:rsidRPr="00FC2D74">
        <w:t xml:space="preserve"> The information presented must reflect traceability and transparency in the implementation of the study. </w:t>
      </w:r>
      <w:r w:rsidRPr="00FC2D74">
        <w:rPr>
          <w:lang w:val="es-CO"/>
        </w:rPr>
        <w:t xml:space="preserve">Authors must attach the necessary documents supporting this process. </w:t>
      </w:r>
    </w:p>
    <w:p w14:paraId="71CCCCBE" w14:textId="77777777" w:rsidR="00FC2D74" w:rsidRPr="00FC2D74" w:rsidRDefault="00FC2D74">
      <w:pPr>
        <w:numPr>
          <w:ilvl w:val="0"/>
          <w:numId w:val="25"/>
        </w:numPr>
        <w:spacing w:after="0" w:line="240" w:lineRule="auto"/>
        <w:jc w:val="both"/>
      </w:pPr>
      <w:r w:rsidRPr="00FC2D74">
        <w:rPr>
          <w:b/>
          <w:bCs/>
        </w:rPr>
        <w:t>Conflict of interest statement:</w:t>
      </w:r>
      <w:r w:rsidRPr="00FC2D74">
        <w:t xml:space="preserve"> Authors must declare that they have no conflicts of interest related to the development of their study.</w:t>
      </w:r>
    </w:p>
    <w:p w14:paraId="166FE554" w14:textId="77777777" w:rsidR="00145E97" w:rsidRDefault="00145E97" w:rsidP="00FC2D74">
      <w:pPr>
        <w:spacing w:after="0" w:line="240" w:lineRule="auto"/>
        <w:jc w:val="both"/>
      </w:pPr>
    </w:p>
    <w:p w14:paraId="75381766" w14:textId="77777777" w:rsidR="00FC2D74" w:rsidRPr="00FC2D74" w:rsidRDefault="00FC2D74" w:rsidP="00FC2D74">
      <w:pPr>
        <w:spacing w:after="0" w:line="240" w:lineRule="auto"/>
        <w:jc w:val="both"/>
      </w:pPr>
    </w:p>
    <w:p w14:paraId="74285104" w14:textId="10DA4487" w:rsidR="00C80008" w:rsidRPr="00FC2D74" w:rsidRDefault="00FC2D74" w:rsidP="00FC2D74">
      <w:pPr>
        <w:spacing w:after="0" w:line="240" w:lineRule="auto"/>
        <w:jc w:val="center"/>
      </w:pPr>
      <w:r w:rsidRPr="00FC2D74">
        <w:rPr>
          <w:b/>
          <w:bCs/>
          <w:sz w:val="36"/>
          <w:szCs w:val="28"/>
        </w:rPr>
        <w:t>Formatting, Style, and Referencing (All Submission Categories)</w:t>
      </w:r>
    </w:p>
    <w:p w14:paraId="3F775F9B" w14:textId="77777777" w:rsidR="00FC2D74" w:rsidRPr="00FC2D74" w:rsidRDefault="00FC2D74" w:rsidP="00FC2D74">
      <w:pPr>
        <w:spacing w:after="0" w:line="240" w:lineRule="auto"/>
        <w:jc w:val="both"/>
        <w:rPr>
          <w:b/>
          <w:bCs/>
        </w:rPr>
      </w:pPr>
      <w:r w:rsidRPr="00FC2D74">
        <w:rPr>
          <w:b/>
          <w:bCs/>
        </w:rPr>
        <w:t>Writing Format</w:t>
      </w:r>
    </w:p>
    <w:p w14:paraId="619B8AB5" w14:textId="65169C85" w:rsidR="00FC2D74" w:rsidRPr="00FC2D74" w:rsidRDefault="00FC2D74" w:rsidP="00FC2D74">
      <w:pPr>
        <w:spacing w:after="0" w:line="240" w:lineRule="auto"/>
        <w:jc w:val="both"/>
      </w:pPr>
      <w:r w:rsidRPr="00FC2D74">
        <w:t xml:space="preserve">All manuscripts must be submitted in Word format, using Times New Roman, font size 12, with </w:t>
      </w:r>
      <w:r w:rsidRPr="00FC2D74">
        <w:t>1.5-line</w:t>
      </w:r>
      <w:r w:rsidRPr="00FC2D74">
        <w:t xml:space="preserve"> spacing. The writing style must be clear, academic, and accessible.</w:t>
      </w:r>
    </w:p>
    <w:p w14:paraId="272533F2" w14:textId="77777777" w:rsidR="00FC2D74" w:rsidRPr="00FC2D74" w:rsidRDefault="00FC2D74" w:rsidP="00FC2D74">
      <w:pPr>
        <w:spacing w:after="0" w:line="240" w:lineRule="auto"/>
        <w:jc w:val="both"/>
        <w:rPr>
          <w:b/>
          <w:bCs/>
        </w:rPr>
      </w:pPr>
      <w:r w:rsidRPr="00FC2D74">
        <w:rPr>
          <w:b/>
          <w:bCs/>
        </w:rPr>
        <w:t>Tables, Figures, and Images</w:t>
      </w:r>
    </w:p>
    <w:p w14:paraId="59469DDC" w14:textId="2F117E4B" w:rsidR="00FC2D74" w:rsidRPr="00FC2D74" w:rsidRDefault="00FC2D74" w:rsidP="00FC2D74">
      <w:pPr>
        <w:spacing w:after="0" w:line="240" w:lineRule="auto"/>
        <w:jc w:val="both"/>
      </w:pPr>
      <w:r w:rsidRPr="00FC2D74">
        <w:t xml:space="preserve">When the manuscript includes graphs, photographs, diagrams, figures, or images, authors must attach original versions in high resolution and editable quality </w:t>
      </w:r>
      <w:r w:rsidRPr="00FC2D74">
        <w:t>to</w:t>
      </w:r>
      <w:r w:rsidRPr="00FC2D74">
        <w:t xml:space="preserve"> facilitate the journal’s layout design and editing process.</w:t>
      </w:r>
    </w:p>
    <w:p w14:paraId="0522DDB0" w14:textId="77777777" w:rsidR="00FC2D74" w:rsidRPr="00FC2D74" w:rsidRDefault="00FC2D74" w:rsidP="00FC2D74">
      <w:pPr>
        <w:spacing w:after="0" w:line="240" w:lineRule="auto"/>
        <w:jc w:val="both"/>
        <w:rPr>
          <w:b/>
          <w:bCs/>
        </w:rPr>
      </w:pPr>
      <w:r w:rsidRPr="00FC2D74">
        <w:rPr>
          <w:b/>
          <w:bCs/>
        </w:rPr>
        <w:t>Use of Thesauri and Keywords</w:t>
      </w:r>
    </w:p>
    <w:p w14:paraId="259F5778" w14:textId="77777777" w:rsidR="00FC2D74" w:rsidRPr="00FC2D74" w:rsidRDefault="00FC2D74" w:rsidP="00FC2D74">
      <w:pPr>
        <w:spacing w:after="0" w:line="240" w:lineRule="auto"/>
        <w:jc w:val="both"/>
      </w:pPr>
      <w:r w:rsidRPr="00FC2D74">
        <w:t>Authors are encouraged to use standardized and consistent terms in the title, abstract, keywords, and body of the manuscript. To this end, authors may rely on academic thesauri and international thematic classification systems, such as the UNESCO Thesaurus, JEL descriptors, the Journal of International Business Studies (JIBS) keyword list, and the IEDCYT Thesauri and Glossaries.</w:t>
      </w:r>
    </w:p>
    <w:p w14:paraId="6CEB68B6" w14:textId="77777777" w:rsidR="00FC2D74" w:rsidRPr="00FC2D74" w:rsidRDefault="00FC2D74" w:rsidP="00FC2D74">
      <w:pPr>
        <w:spacing w:after="0" w:line="240" w:lineRule="auto"/>
        <w:jc w:val="both"/>
        <w:rPr>
          <w:b/>
          <w:bCs/>
        </w:rPr>
      </w:pPr>
      <w:r w:rsidRPr="00FC2D74">
        <w:rPr>
          <w:b/>
          <w:bCs/>
        </w:rPr>
        <w:t>Citation Format</w:t>
      </w:r>
    </w:p>
    <w:p w14:paraId="68B13ED2" w14:textId="7275213D" w:rsidR="00A02466" w:rsidRPr="00FC2D74" w:rsidRDefault="00FC2D74" w:rsidP="00FC2D74">
      <w:pPr>
        <w:spacing w:after="0" w:line="240" w:lineRule="auto"/>
        <w:jc w:val="both"/>
        <w:rPr>
          <w:b/>
          <w:bCs/>
          <w:sz w:val="36"/>
          <w:szCs w:val="28"/>
        </w:rPr>
      </w:pPr>
      <w:r w:rsidRPr="00FC2D74">
        <w:t>In-text citations must follow the author-date format, and references must be listed alphabetically at the end of the manuscript in accordance with APA Style (7th edition).</w:t>
      </w:r>
      <w:r w:rsidR="00A02466" w:rsidRPr="00FC2D74">
        <w:rPr>
          <w:b/>
          <w:bCs/>
          <w:sz w:val="36"/>
          <w:szCs w:val="28"/>
        </w:rPr>
        <w:br w:type="page"/>
      </w:r>
    </w:p>
    <w:p w14:paraId="6791A9DE" w14:textId="28C8561E" w:rsidR="00BB7748" w:rsidRPr="002D4CE6" w:rsidRDefault="002D4CE6" w:rsidP="00FC2D74">
      <w:pPr>
        <w:spacing w:after="0" w:line="240" w:lineRule="auto"/>
        <w:jc w:val="center"/>
        <w:rPr>
          <w:b/>
          <w:bCs/>
          <w:sz w:val="36"/>
          <w:szCs w:val="28"/>
        </w:rPr>
      </w:pPr>
      <w:r w:rsidRPr="002D4CE6">
        <w:rPr>
          <w:b/>
          <w:bCs/>
          <w:sz w:val="36"/>
          <w:szCs w:val="28"/>
        </w:rPr>
        <w:lastRenderedPageBreak/>
        <w:t>AD-Minister Editorial Process</w:t>
      </w:r>
    </w:p>
    <w:p w14:paraId="5AA89745" w14:textId="77777777" w:rsidR="00BB7748" w:rsidRPr="002D4CE6" w:rsidRDefault="00BB7748" w:rsidP="00FC2D74">
      <w:pPr>
        <w:spacing w:after="0" w:line="240" w:lineRule="auto"/>
        <w:jc w:val="both"/>
      </w:pPr>
    </w:p>
    <w:p w14:paraId="5D6C26CA" w14:textId="37D82765" w:rsidR="00A02466" w:rsidRPr="002D4CE6" w:rsidRDefault="002D4CE6" w:rsidP="00FC2D74">
      <w:pPr>
        <w:spacing w:after="0" w:line="240" w:lineRule="auto"/>
        <w:jc w:val="both"/>
        <w:rPr>
          <w:rFonts w:asciiTheme="majorBidi" w:hAnsiTheme="majorBidi" w:cstheme="majorBidi"/>
          <w:szCs w:val="24"/>
        </w:rPr>
      </w:pPr>
      <w:r w:rsidRPr="002D4CE6">
        <w:rPr>
          <w:rFonts w:asciiTheme="majorBidi" w:hAnsiTheme="majorBidi" w:cstheme="majorBidi"/>
          <w:szCs w:val="24"/>
        </w:rPr>
        <w:t>The editorial process of AD-Minister is designed to ensure the academic quality, scientific integrity, originality, and relevance of the manuscripts published. The journal operates under a double-blind peer review system and follows a structured process of editorial screening, scientific evaluation, and editorial production. All manuscripts must comply with the guidelines established in the Author Guidelines, including policies on ethics, academic transparency, originality, and formal manuscript preparation. After manuscript submission, the editorial team conducts a preliminary evaluation (desk review) to determine thematic relevance, level of academic contribution, theoretical and methodological rigor, and alignment with the journal’s scope. Manuscripts that pass this stage are sent for external peer review by subject-matter experts. AD-Minister performs originality checks using text similarity detection tools, particularly Turnitin. The final decision regarding acceptance, revision, or rejection rests exclusively with the journal’s editorial team.</w:t>
      </w:r>
    </w:p>
    <w:p w14:paraId="523A80F1" w14:textId="77777777" w:rsidR="009136B2" w:rsidRPr="002D4CE6" w:rsidRDefault="009136B2" w:rsidP="00FC2D74">
      <w:pPr>
        <w:spacing w:after="0" w:line="240" w:lineRule="auto"/>
        <w:rPr>
          <w:rFonts w:asciiTheme="majorBidi" w:hAnsiTheme="majorBidi" w:cstheme="majorBidi"/>
          <w:b/>
          <w:bCs/>
          <w:szCs w:val="24"/>
        </w:rPr>
      </w:pPr>
    </w:p>
    <w:p w14:paraId="19190E31" w14:textId="088C7C9A" w:rsidR="00A02466" w:rsidRPr="004A4E3E" w:rsidRDefault="002D4CE6">
      <w:pPr>
        <w:pStyle w:val="Prrafodelista"/>
        <w:numPr>
          <w:ilvl w:val="0"/>
          <w:numId w:val="3"/>
        </w:numPr>
        <w:spacing w:after="0" w:line="240" w:lineRule="auto"/>
        <w:rPr>
          <w:rFonts w:asciiTheme="majorBidi" w:hAnsiTheme="majorBidi" w:cstheme="majorBidi"/>
          <w:b/>
          <w:bCs/>
          <w:szCs w:val="24"/>
          <w:lang w:val="es-CO"/>
        </w:rPr>
      </w:pPr>
      <w:r w:rsidRPr="002D4CE6">
        <w:rPr>
          <w:rFonts w:asciiTheme="majorBidi" w:hAnsiTheme="majorBidi" w:cstheme="majorBidi"/>
          <w:b/>
          <w:bCs/>
          <w:szCs w:val="24"/>
          <w:lang w:val="es-CO"/>
        </w:rPr>
        <w:t>Manuscript Submission</w:t>
      </w:r>
    </w:p>
    <w:p w14:paraId="10AD86D4" w14:textId="2F7F79A0" w:rsidR="002D4CE6" w:rsidRPr="002D4CE6" w:rsidRDefault="002D4CE6" w:rsidP="00FC2D74">
      <w:pPr>
        <w:pStyle w:val="NormalWeb"/>
        <w:spacing w:before="0" w:beforeAutospacing="0" w:after="0" w:afterAutospacing="0"/>
        <w:rPr>
          <w:lang w:val="en-US"/>
        </w:rPr>
      </w:pPr>
      <w:r w:rsidRPr="002D4CE6">
        <w:rPr>
          <w:lang w:val="en-US"/>
        </w:rPr>
        <w:t>Authors must submit their manuscripts exclusively through the AD-Minister OJS system</w:t>
      </w:r>
      <w:r w:rsidR="00FC2D74">
        <w:rPr>
          <w:lang w:val="en-US"/>
        </w:rPr>
        <w:t>.</w:t>
      </w:r>
      <w:r w:rsidRPr="002D4CE6">
        <w:rPr>
          <w:lang w:val="en-US"/>
        </w:rPr>
        <w:br/>
        <w:t>(</w:t>
      </w:r>
      <w:hyperlink r:id="rId11" w:history="1">
        <w:r w:rsidRPr="00157CB3">
          <w:rPr>
            <w:rStyle w:val="Hipervnculo"/>
            <w:lang w:val="en-US"/>
          </w:rPr>
          <w:t>https://publicaciones.eafit.edu.co/index.php/administer</w:t>
        </w:r>
      </w:hyperlink>
      <w:r w:rsidRPr="002D4CE6">
        <w:rPr>
          <w:lang w:val="en-US"/>
        </w:rPr>
        <w:t>), including the following documents:</w:t>
      </w:r>
    </w:p>
    <w:p w14:paraId="6C1A36E6" w14:textId="77777777" w:rsidR="002D4CE6" w:rsidRDefault="002D4CE6">
      <w:pPr>
        <w:numPr>
          <w:ilvl w:val="0"/>
          <w:numId w:val="2"/>
        </w:numPr>
        <w:spacing w:after="0" w:line="240" w:lineRule="auto"/>
      </w:pPr>
      <w:r>
        <w:t xml:space="preserve">Separate title page </w:t>
      </w:r>
    </w:p>
    <w:p w14:paraId="44B9051F" w14:textId="77777777" w:rsidR="002D4CE6" w:rsidRDefault="002D4CE6">
      <w:pPr>
        <w:numPr>
          <w:ilvl w:val="0"/>
          <w:numId w:val="2"/>
        </w:numPr>
        <w:spacing w:after="0" w:line="240" w:lineRule="auto"/>
      </w:pPr>
      <w:r>
        <w:t xml:space="preserve">Anonymized manuscript </w:t>
      </w:r>
    </w:p>
    <w:p w14:paraId="090661F0" w14:textId="77777777" w:rsidR="002D4CE6" w:rsidRDefault="002D4CE6">
      <w:pPr>
        <w:numPr>
          <w:ilvl w:val="0"/>
          <w:numId w:val="2"/>
        </w:numPr>
        <w:spacing w:after="0" w:line="240" w:lineRule="auto"/>
      </w:pPr>
      <w:r>
        <w:t xml:space="preserve">Graphical abstract (optional) </w:t>
      </w:r>
    </w:p>
    <w:p w14:paraId="54E7E856" w14:textId="77777777" w:rsidR="002D4CE6" w:rsidRDefault="002D4CE6">
      <w:pPr>
        <w:numPr>
          <w:ilvl w:val="0"/>
          <w:numId w:val="2"/>
        </w:numPr>
        <w:spacing w:after="0" w:line="240" w:lineRule="auto"/>
      </w:pPr>
      <w:r>
        <w:t xml:space="preserve">Cover letter </w:t>
      </w:r>
    </w:p>
    <w:p w14:paraId="5FC91544" w14:textId="77777777" w:rsidR="002D4CE6" w:rsidRDefault="002D4CE6">
      <w:pPr>
        <w:numPr>
          <w:ilvl w:val="0"/>
          <w:numId w:val="2"/>
        </w:numPr>
        <w:spacing w:after="0" w:line="240" w:lineRule="auto"/>
      </w:pPr>
      <w:r>
        <w:t xml:space="preserve">Ethical and conflict of interest statements </w:t>
      </w:r>
    </w:p>
    <w:p w14:paraId="46C806F7" w14:textId="644DF433" w:rsidR="00A02466" w:rsidRPr="002D4CE6" w:rsidRDefault="002D4CE6">
      <w:pPr>
        <w:numPr>
          <w:ilvl w:val="0"/>
          <w:numId w:val="2"/>
        </w:numPr>
        <w:spacing w:after="0" w:line="240" w:lineRule="auto"/>
      </w:pPr>
      <w:r>
        <w:t>CRediT statement (indicating the roles performed by each author)</w:t>
      </w:r>
    </w:p>
    <w:p w14:paraId="327465DA" w14:textId="77777777" w:rsidR="00A02466" w:rsidRPr="002D4CE6" w:rsidRDefault="00A02466" w:rsidP="00FC2D74">
      <w:pPr>
        <w:spacing w:after="0" w:line="240" w:lineRule="auto"/>
        <w:rPr>
          <w:rFonts w:asciiTheme="majorBidi" w:hAnsiTheme="majorBidi" w:cstheme="majorBidi"/>
          <w:szCs w:val="24"/>
        </w:rPr>
      </w:pPr>
    </w:p>
    <w:p w14:paraId="23BF7A19" w14:textId="77777777" w:rsidR="002D4CE6" w:rsidRDefault="002D4CE6">
      <w:pPr>
        <w:pStyle w:val="Prrafodelista"/>
        <w:numPr>
          <w:ilvl w:val="0"/>
          <w:numId w:val="3"/>
        </w:numPr>
        <w:spacing w:after="0" w:line="240" w:lineRule="auto"/>
        <w:rPr>
          <w:rFonts w:asciiTheme="majorBidi" w:hAnsiTheme="majorBidi" w:cstheme="majorBidi"/>
          <w:b/>
          <w:bCs/>
          <w:szCs w:val="24"/>
        </w:rPr>
      </w:pPr>
      <w:r w:rsidRPr="002D4CE6">
        <w:rPr>
          <w:rFonts w:asciiTheme="majorBidi" w:hAnsiTheme="majorBidi" w:cstheme="majorBidi"/>
          <w:b/>
          <w:bCs/>
          <w:szCs w:val="24"/>
        </w:rPr>
        <w:t xml:space="preserve">Initial </w:t>
      </w:r>
      <w:r w:rsidRPr="002D4CE6">
        <w:rPr>
          <w:rFonts w:asciiTheme="majorBidi" w:hAnsiTheme="majorBidi" w:cstheme="majorBidi"/>
          <w:b/>
          <w:bCs/>
          <w:szCs w:val="24"/>
          <w:lang w:val="es-CO"/>
        </w:rPr>
        <w:t>Editorial</w:t>
      </w:r>
      <w:r w:rsidRPr="002D4CE6">
        <w:rPr>
          <w:rFonts w:asciiTheme="majorBidi" w:hAnsiTheme="majorBidi" w:cstheme="majorBidi"/>
          <w:b/>
          <w:bCs/>
          <w:szCs w:val="24"/>
        </w:rPr>
        <w:t xml:space="preserve"> Review (Desk Review)</w:t>
      </w:r>
    </w:p>
    <w:p w14:paraId="72AFB9AD" w14:textId="77777777" w:rsidR="002D4CE6" w:rsidRPr="002D4CE6" w:rsidRDefault="002D4CE6" w:rsidP="00FC2D74">
      <w:pPr>
        <w:spacing w:after="0" w:line="240" w:lineRule="auto"/>
        <w:rPr>
          <w:rFonts w:asciiTheme="majorBidi" w:hAnsiTheme="majorBidi" w:cstheme="majorBidi"/>
          <w:szCs w:val="24"/>
        </w:rPr>
      </w:pPr>
      <w:r w:rsidRPr="002D4CE6">
        <w:rPr>
          <w:rFonts w:asciiTheme="majorBidi" w:hAnsiTheme="majorBidi" w:cstheme="majorBidi"/>
          <w:szCs w:val="24"/>
        </w:rPr>
        <w:t>The editorial team verifies that the submission is complete and complies with formal requirements (style, length, references, and appendices). The team also assesses alignment with the journal’s thematic scope, minimum quality standards, and relevance to the academic community. This screening process will be completed within one week. At this stage, three decisions are possible:</w:t>
      </w:r>
    </w:p>
    <w:p w14:paraId="5A73044D" w14:textId="77777777" w:rsidR="002D4CE6" w:rsidRPr="002D4CE6" w:rsidRDefault="002D4CE6">
      <w:pPr>
        <w:numPr>
          <w:ilvl w:val="0"/>
          <w:numId w:val="10"/>
        </w:numPr>
        <w:spacing w:after="0" w:line="240" w:lineRule="auto"/>
        <w:rPr>
          <w:rFonts w:asciiTheme="majorBidi" w:hAnsiTheme="majorBidi" w:cstheme="majorBidi"/>
          <w:szCs w:val="24"/>
        </w:rPr>
      </w:pPr>
      <w:r w:rsidRPr="002D4CE6">
        <w:rPr>
          <w:rFonts w:asciiTheme="majorBidi" w:hAnsiTheme="majorBidi" w:cstheme="majorBidi"/>
          <w:szCs w:val="24"/>
        </w:rPr>
        <w:t xml:space="preserve">Early editorial rejection (desk reject) </w:t>
      </w:r>
    </w:p>
    <w:p w14:paraId="0978F1E4" w14:textId="77777777" w:rsidR="002D4CE6" w:rsidRPr="002D4CE6" w:rsidRDefault="002D4CE6">
      <w:pPr>
        <w:numPr>
          <w:ilvl w:val="0"/>
          <w:numId w:val="10"/>
        </w:numPr>
        <w:spacing w:after="0" w:line="240" w:lineRule="auto"/>
        <w:rPr>
          <w:rFonts w:asciiTheme="majorBidi" w:hAnsiTheme="majorBidi" w:cstheme="majorBidi"/>
          <w:szCs w:val="24"/>
        </w:rPr>
      </w:pPr>
      <w:r w:rsidRPr="002D4CE6">
        <w:rPr>
          <w:rFonts w:asciiTheme="majorBidi" w:hAnsiTheme="majorBidi" w:cstheme="majorBidi"/>
          <w:szCs w:val="24"/>
        </w:rPr>
        <w:t xml:space="preserve">Request for preliminary revisions (revise before review), requiring the author to correct formal or anonymization issues. Authors are given one month to submit the revised version together with a response letter detailing the changes made. </w:t>
      </w:r>
    </w:p>
    <w:p w14:paraId="7FE46B3A" w14:textId="77777777" w:rsidR="002D4CE6" w:rsidRPr="002D4CE6" w:rsidRDefault="002D4CE6">
      <w:pPr>
        <w:numPr>
          <w:ilvl w:val="0"/>
          <w:numId w:val="10"/>
        </w:numPr>
        <w:spacing w:after="0" w:line="240" w:lineRule="auto"/>
        <w:rPr>
          <w:rFonts w:asciiTheme="majorBidi" w:hAnsiTheme="majorBidi" w:cstheme="majorBidi"/>
          <w:szCs w:val="24"/>
        </w:rPr>
      </w:pPr>
      <w:r w:rsidRPr="002D4CE6">
        <w:rPr>
          <w:rFonts w:asciiTheme="majorBidi" w:hAnsiTheme="majorBidi" w:cstheme="majorBidi"/>
          <w:szCs w:val="24"/>
        </w:rPr>
        <w:t>Submission for blind peer review.</w:t>
      </w:r>
    </w:p>
    <w:p w14:paraId="0795117D" w14:textId="04CFFE90" w:rsidR="00A02466" w:rsidRPr="002D4CE6" w:rsidRDefault="00A02466" w:rsidP="00FC2D74">
      <w:pPr>
        <w:spacing w:after="0" w:line="240" w:lineRule="auto"/>
        <w:rPr>
          <w:rFonts w:asciiTheme="majorBidi" w:hAnsiTheme="majorBidi" w:cstheme="majorBidi"/>
          <w:b/>
          <w:bCs/>
          <w:szCs w:val="24"/>
          <w:lang w:val="es-CO"/>
        </w:rPr>
      </w:pPr>
    </w:p>
    <w:p w14:paraId="2A6643DD" w14:textId="2D453D74" w:rsidR="002D4CE6" w:rsidRPr="002D4CE6" w:rsidRDefault="002D4CE6">
      <w:pPr>
        <w:pStyle w:val="Prrafodelista"/>
        <w:numPr>
          <w:ilvl w:val="0"/>
          <w:numId w:val="3"/>
        </w:numPr>
        <w:spacing w:after="0" w:line="240" w:lineRule="auto"/>
        <w:rPr>
          <w:rFonts w:asciiTheme="majorBidi" w:hAnsiTheme="majorBidi" w:cstheme="majorBidi"/>
          <w:b/>
          <w:bCs/>
          <w:szCs w:val="24"/>
          <w:lang w:val="es-CO"/>
        </w:rPr>
      </w:pPr>
      <w:r w:rsidRPr="002D4CE6">
        <w:rPr>
          <w:rFonts w:asciiTheme="majorBidi" w:hAnsiTheme="majorBidi" w:cstheme="majorBidi"/>
          <w:b/>
          <w:bCs/>
          <w:szCs w:val="24"/>
          <w:lang w:val="es-CO"/>
        </w:rPr>
        <w:t>Originality and Ethics Review</w:t>
      </w:r>
    </w:p>
    <w:p w14:paraId="366B7160" w14:textId="5E68B90B" w:rsidR="00A02466" w:rsidRPr="002D4CE6" w:rsidRDefault="002D4CE6" w:rsidP="00FC2D74">
      <w:pPr>
        <w:spacing w:after="0" w:line="240" w:lineRule="auto"/>
        <w:rPr>
          <w:rFonts w:asciiTheme="majorBidi" w:hAnsiTheme="majorBidi" w:cstheme="majorBidi"/>
          <w:szCs w:val="24"/>
        </w:rPr>
      </w:pPr>
      <w:r w:rsidRPr="002D4CE6">
        <w:rPr>
          <w:rFonts w:asciiTheme="majorBidi" w:hAnsiTheme="majorBidi" w:cstheme="majorBidi"/>
          <w:szCs w:val="24"/>
        </w:rPr>
        <w:t>Originality is verified using similarity detection tools (Turnitin), and compliance with the ethical principles of scientific publishing is assessed. Authors must confirm that the manuscript is not simultaneously under review by another journal and that it complies with responsible research standards. Serious cases of plagiarism or duplicate publication will result in immediate rejection. Once the manuscript passes the preliminary review and proceeds to scientific evaluation, the corresponding author must submit a letter of originality and publication authorization. Serious issues related to plagiarism, duplication, or academic misconduct may lead to immediate rejection of the manuscript.</w:t>
      </w:r>
    </w:p>
    <w:p w14:paraId="0F3E7A3A" w14:textId="77777777" w:rsidR="002D4CE6" w:rsidRPr="002D4CE6" w:rsidRDefault="002D4CE6" w:rsidP="00FC2D74">
      <w:pPr>
        <w:spacing w:after="0" w:line="240" w:lineRule="auto"/>
        <w:rPr>
          <w:rFonts w:asciiTheme="majorBidi" w:hAnsiTheme="majorBidi" w:cstheme="majorBidi"/>
          <w:szCs w:val="24"/>
        </w:rPr>
      </w:pPr>
    </w:p>
    <w:p w14:paraId="1CDF9FE3" w14:textId="77777777" w:rsidR="002D4CE6" w:rsidRDefault="002D4CE6">
      <w:pPr>
        <w:pStyle w:val="Prrafodelista"/>
        <w:numPr>
          <w:ilvl w:val="0"/>
          <w:numId w:val="3"/>
        </w:numPr>
        <w:spacing w:after="0" w:line="240" w:lineRule="auto"/>
        <w:rPr>
          <w:rFonts w:asciiTheme="majorBidi" w:hAnsiTheme="majorBidi" w:cstheme="majorBidi"/>
          <w:b/>
          <w:bCs/>
          <w:szCs w:val="24"/>
          <w:lang w:val="es-CO"/>
        </w:rPr>
      </w:pPr>
      <w:r w:rsidRPr="002D4CE6">
        <w:rPr>
          <w:rFonts w:asciiTheme="majorBidi" w:hAnsiTheme="majorBidi" w:cstheme="majorBidi"/>
          <w:b/>
          <w:bCs/>
          <w:szCs w:val="24"/>
          <w:lang w:val="es-CO"/>
        </w:rPr>
        <w:t>Selection of Reviewers</w:t>
      </w:r>
    </w:p>
    <w:p w14:paraId="2BE167DB" w14:textId="5C3FB12F" w:rsidR="00A02466" w:rsidRPr="002D4CE6" w:rsidRDefault="002D4CE6" w:rsidP="00FC2D74">
      <w:pPr>
        <w:spacing w:after="0" w:line="240" w:lineRule="auto"/>
        <w:rPr>
          <w:rFonts w:asciiTheme="majorBidi" w:hAnsiTheme="majorBidi" w:cstheme="majorBidi"/>
          <w:szCs w:val="24"/>
        </w:rPr>
      </w:pPr>
      <w:r w:rsidRPr="002D4CE6">
        <w:rPr>
          <w:rFonts w:asciiTheme="majorBidi" w:hAnsiTheme="majorBidi" w:cstheme="majorBidi"/>
          <w:szCs w:val="24"/>
        </w:rPr>
        <w:lastRenderedPageBreak/>
        <w:t>The editor-in-chief or an assigned associate editor reviews the manuscript and selects two external reviewers with expertise in the subject area. The list of suggested or excluded reviewers provided by the author will be considered, although the final decision rests with the editor. This stage may take between one week and one month. If reviewers cannot be identified, authors will be informed about the status of their manuscript so they may withdraw it or begin a second round of reviewer invitations.</w:t>
      </w:r>
    </w:p>
    <w:p w14:paraId="67F66F6B" w14:textId="77777777" w:rsidR="002D4CE6" w:rsidRPr="002D4CE6" w:rsidRDefault="002D4CE6" w:rsidP="00FC2D74">
      <w:pPr>
        <w:spacing w:after="0" w:line="240" w:lineRule="auto"/>
        <w:rPr>
          <w:rFonts w:asciiTheme="majorBidi" w:hAnsiTheme="majorBidi" w:cstheme="majorBidi"/>
          <w:szCs w:val="24"/>
        </w:rPr>
      </w:pPr>
    </w:p>
    <w:p w14:paraId="5E0F7038" w14:textId="77777777" w:rsidR="002D4CE6" w:rsidRDefault="002D4CE6">
      <w:pPr>
        <w:pStyle w:val="Prrafodelista"/>
        <w:numPr>
          <w:ilvl w:val="0"/>
          <w:numId w:val="3"/>
        </w:numPr>
        <w:spacing w:after="0" w:line="240" w:lineRule="auto"/>
        <w:rPr>
          <w:rFonts w:asciiTheme="majorBidi" w:hAnsiTheme="majorBidi" w:cstheme="majorBidi"/>
          <w:b/>
          <w:bCs/>
          <w:szCs w:val="24"/>
          <w:lang w:val="es-CO"/>
        </w:rPr>
      </w:pPr>
      <w:r w:rsidRPr="002D4CE6">
        <w:rPr>
          <w:rFonts w:asciiTheme="majorBidi" w:hAnsiTheme="majorBidi" w:cstheme="majorBidi"/>
          <w:b/>
          <w:bCs/>
          <w:szCs w:val="24"/>
          <w:lang w:val="es-CO"/>
        </w:rPr>
        <w:t>Peer Review</w:t>
      </w:r>
    </w:p>
    <w:p w14:paraId="412BF417" w14:textId="06264959" w:rsidR="00A02466" w:rsidRPr="002D4CE6" w:rsidRDefault="002D4CE6" w:rsidP="00FC2D74">
      <w:pPr>
        <w:spacing w:after="0" w:line="240" w:lineRule="auto"/>
        <w:jc w:val="both"/>
        <w:rPr>
          <w:rFonts w:asciiTheme="majorBidi" w:hAnsiTheme="majorBidi" w:cstheme="majorBidi"/>
          <w:szCs w:val="24"/>
        </w:rPr>
      </w:pPr>
      <w:r w:rsidRPr="002D4CE6">
        <w:rPr>
          <w:rFonts w:asciiTheme="majorBidi" w:hAnsiTheme="majorBidi" w:cstheme="majorBidi"/>
          <w:szCs w:val="24"/>
        </w:rPr>
        <w:t xml:space="preserve">Under the double-blind system, reviewers evaluate the manuscript considering its theoretical and practical relevance, methodological rigor, originality, and clarity of presentation. This constitutes the first round of evaluation. Reviewers are provided with a structured evaluation guide. Possible recommendations </w:t>
      </w:r>
      <w:proofErr w:type="gramStart"/>
      <w:r w:rsidRPr="002D4CE6">
        <w:rPr>
          <w:rFonts w:asciiTheme="majorBidi" w:hAnsiTheme="majorBidi" w:cstheme="majorBidi"/>
          <w:szCs w:val="24"/>
        </w:rPr>
        <w:t>include:</w:t>
      </w:r>
      <w:proofErr w:type="gramEnd"/>
      <w:r w:rsidRPr="002D4CE6">
        <w:rPr>
          <w:rFonts w:asciiTheme="majorBidi" w:hAnsiTheme="majorBidi" w:cstheme="majorBidi"/>
          <w:szCs w:val="24"/>
        </w:rPr>
        <w:t xml:space="preserve"> rejection, major revision, minor revision, or acceptance.</w:t>
      </w:r>
    </w:p>
    <w:p w14:paraId="476F1FE2" w14:textId="77777777" w:rsidR="00A02466" w:rsidRPr="002D4CE6" w:rsidRDefault="00A02466" w:rsidP="00FC2D74">
      <w:pPr>
        <w:spacing w:after="0" w:line="240" w:lineRule="auto"/>
        <w:rPr>
          <w:rFonts w:asciiTheme="majorBidi" w:hAnsiTheme="majorBidi" w:cstheme="majorBidi"/>
          <w:szCs w:val="24"/>
        </w:rPr>
      </w:pPr>
    </w:p>
    <w:p w14:paraId="49CE126D" w14:textId="77777777" w:rsidR="002D4CE6" w:rsidRPr="002D4CE6" w:rsidRDefault="002D4CE6">
      <w:pPr>
        <w:pStyle w:val="Prrafodelista"/>
        <w:numPr>
          <w:ilvl w:val="0"/>
          <w:numId w:val="3"/>
        </w:numPr>
        <w:spacing w:after="0" w:line="240" w:lineRule="auto"/>
        <w:rPr>
          <w:rFonts w:asciiTheme="majorBidi" w:hAnsiTheme="majorBidi" w:cstheme="majorBidi"/>
          <w:b/>
          <w:bCs/>
          <w:szCs w:val="24"/>
        </w:rPr>
      </w:pPr>
      <w:r w:rsidRPr="002D4CE6">
        <w:rPr>
          <w:rFonts w:asciiTheme="majorBidi" w:hAnsiTheme="majorBidi" w:cstheme="majorBidi"/>
          <w:b/>
          <w:bCs/>
          <w:szCs w:val="24"/>
          <w:lang w:val="es-CO"/>
        </w:rPr>
        <w:t>First</w:t>
      </w:r>
      <w:r w:rsidRPr="002D4CE6">
        <w:rPr>
          <w:rFonts w:asciiTheme="majorBidi" w:hAnsiTheme="majorBidi" w:cstheme="majorBidi"/>
          <w:b/>
          <w:bCs/>
          <w:szCs w:val="24"/>
        </w:rPr>
        <w:t xml:space="preserve"> Editorial Decision</w:t>
      </w:r>
    </w:p>
    <w:p w14:paraId="679F7801" w14:textId="77777777" w:rsidR="002D4CE6" w:rsidRPr="002D4CE6" w:rsidRDefault="002D4CE6" w:rsidP="00FC2D74">
      <w:pPr>
        <w:spacing w:after="0" w:line="240" w:lineRule="auto"/>
        <w:rPr>
          <w:rFonts w:asciiTheme="majorBidi" w:hAnsiTheme="majorBidi" w:cstheme="majorBidi"/>
          <w:szCs w:val="24"/>
          <w:lang w:val="es-CO"/>
        </w:rPr>
      </w:pPr>
      <w:r w:rsidRPr="002D4CE6">
        <w:rPr>
          <w:rFonts w:asciiTheme="majorBidi" w:hAnsiTheme="majorBidi" w:cstheme="majorBidi"/>
          <w:szCs w:val="24"/>
        </w:rPr>
        <w:t xml:space="preserve">The editor integrates the reviewers’ evaluations and issues a reasoned editorial decision. </w:t>
      </w:r>
      <w:r w:rsidRPr="002D4CE6">
        <w:rPr>
          <w:rFonts w:asciiTheme="majorBidi" w:hAnsiTheme="majorBidi" w:cstheme="majorBidi"/>
          <w:szCs w:val="24"/>
          <w:lang w:val="es-CO"/>
        </w:rPr>
        <w:t>The decision may correspond to:</w:t>
      </w:r>
    </w:p>
    <w:p w14:paraId="6BCBBA84" w14:textId="77777777" w:rsidR="002D4CE6" w:rsidRPr="002D4CE6" w:rsidRDefault="002D4CE6">
      <w:pPr>
        <w:numPr>
          <w:ilvl w:val="0"/>
          <w:numId w:val="11"/>
        </w:numPr>
        <w:spacing w:after="0" w:line="240" w:lineRule="auto"/>
        <w:rPr>
          <w:rFonts w:asciiTheme="majorBidi" w:hAnsiTheme="majorBidi" w:cstheme="majorBidi"/>
          <w:szCs w:val="24"/>
        </w:rPr>
      </w:pPr>
      <w:r w:rsidRPr="002D4CE6">
        <w:rPr>
          <w:rFonts w:asciiTheme="majorBidi" w:hAnsiTheme="majorBidi" w:cstheme="majorBidi"/>
          <w:szCs w:val="24"/>
        </w:rPr>
        <w:t xml:space="preserve">Acceptance subject to minor editorial changes </w:t>
      </w:r>
    </w:p>
    <w:p w14:paraId="01BF5956" w14:textId="77777777" w:rsidR="002D4CE6" w:rsidRPr="002D4CE6" w:rsidRDefault="002D4CE6">
      <w:pPr>
        <w:numPr>
          <w:ilvl w:val="0"/>
          <w:numId w:val="11"/>
        </w:numPr>
        <w:spacing w:after="0" w:line="240" w:lineRule="auto"/>
        <w:rPr>
          <w:rFonts w:asciiTheme="majorBidi" w:hAnsiTheme="majorBidi" w:cstheme="majorBidi"/>
          <w:szCs w:val="24"/>
          <w:lang w:val="es-CO"/>
        </w:rPr>
      </w:pPr>
      <w:r w:rsidRPr="002D4CE6">
        <w:rPr>
          <w:rFonts w:asciiTheme="majorBidi" w:hAnsiTheme="majorBidi" w:cstheme="majorBidi"/>
          <w:szCs w:val="24"/>
          <w:lang w:val="es-CO"/>
        </w:rPr>
        <w:t xml:space="preserve">Minor or major revisions </w:t>
      </w:r>
    </w:p>
    <w:p w14:paraId="24D2E3A1" w14:textId="77777777" w:rsidR="002D4CE6" w:rsidRPr="002D4CE6" w:rsidRDefault="002D4CE6">
      <w:pPr>
        <w:numPr>
          <w:ilvl w:val="0"/>
          <w:numId w:val="11"/>
        </w:numPr>
        <w:spacing w:after="0" w:line="240" w:lineRule="auto"/>
        <w:rPr>
          <w:rFonts w:asciiTheme="majorBidi" w:hAnsiTheme="majorBidi" w:cstheme="majorBidi"/>
          <w:szCs w:val="24"/>
          <w:lang w:val="es-CO"/>
        </w:rPr>
      </w:pPr>
      <w:r w:rsidRPr="002D4CE6">
        <w:rPr>
          <w:rFonts w:asciiTheme="majorBidi" w:hAnsiTheme="majorBidi" w:cstheme="majorBidi"/>
          <w:szCs w:val="24"/>
          <w:lang w:val="es-CO"/>
        </w:rPr>
        <w:t xml:space="preserve">Rejection </w:t>
      </w:r>
    </w:p>
    <w:p w14:paraId="4973517C" w14:textId="77777777" w:rsidR="002D4CE6" w:rsidRPr="002D4CE6" w:rsidRDefault="002D4CE6" w:rsidP="00FC2D74">
      <w:pPr>
        <w:spacing w:after="0" w:line="240" w:lineRule="auto"/>
        <w:rPr>
          <w:rFonts w:asciiTheme="majorBidi" w:hAnsiTheme="majorBidi" w:cstheme="majorBidi"/>
          <w:szCs w:val="24"/>
        </w:rPr>
      </w:pPr>
      <w:r w:rsidRPr="002D4CE6">
        <w:rPr>
          <w:rFonts w:asciiTheme="majorBidi" w:hAnsiTheme="majorBidi" w:cstheme="majorBidi"/>
          <w:szCs w:val="24"/>
        </w:rPr>
        <w:t>Each decision is communicated through an editorial letter including a summary of observations, detailed instructions, and response deadlines. The first editorial decision is expected within approximately two weeks after receipt of the reviewers’ reports.</w:t>
      </w:r>
    </w:p>
    <w:p w14:paraId="754A8A5A" w14:textId="77777777" w:rsidR="002D4CE6" w:rsidRDefault="002D4CE6" w:rsidP="00FC2D74">
      <w:pPr>
        <w:spacing w:after="0" w:line="240" w:lineRule="auto"/>
        <w:jc w:val="both"/>
        <w:rPr>
          <w:rFonts w:asciiTheme="majorBidi" w:hAnsiTheme="majorBidi" w:cstheme="majorBidi"/>
          <w:szCs w:val="24"/>
        </w:rPr>
      </w:pPr>
    </w:p>
    <w:p w14:paraId="78C6C20D" w14:textId="549FB63B" w:rsidR="002D4CE6" w:rsidRPr="002D4CE6" w:rsidRDefault="002D4CE6">
      <w:pPr>
        <w:pStyle w:val="Prrafodelista"/>
        <w:numPr>
          <w:ilvl w:val="0"/>
          <w:numId w:val="3"/>
        </w:numPr>
        <w:spacing w:after="0" w:line="240" w:lineRule="auto"/>
        <w:rPr>
          <w:rFonts w:asciiTheme="majorBidi" w:hAnsiTheme="majorBidi" w:cstheme="majorBidi"/>
          <w:b/>
          <w:bCs/>
          <w:szCs w:val="24"/>
        </w:rPr>
      </w:pPr>
      <w:r w:rsidRPr="002D4CE6">
        <w:rPr>
          <w:rFonts w:asciiTheme="majorBidi" w:hAnsiTheme="majorBidi" w:cstheme="majorBidi"/>
          <w:b/>
          <w:bCs/>
          <w:szCs w:val="24"/>
        </w:rPr>
        <w:t>Additional Review Rounds</w:t>
      </w:r>
    </w:p>
    <w:p w14:paraId="7FB8FBA8" w14:textId="77D48A87" w:rsidR="00A02466" w:rsidRPr="002D4CE6" w:rsidRDefault="002D4CE6" w:rsidP="00FC2D74">
      <w:pPr>
        <w:spacing w:after="0" w:line="240" w:lineRule="auto"/>
        <w:rPr>
          <w:rFonts w:asciiTheme="majorBidi" w:hAnsiTheme="majorBidi" w:cstheme="majorBidi"/>
          <w:szCs w:val="24"/>
        </w:rPr>
      </w:pPr>
      <w:r w:rsidRPr="002D4CE6">
        <w:rPr>
          <w:rFonts w:asciiTheme="majorBidi" w:hAnsiTheme="majorBidi" w:cstheme="majorBidi"/>
          <w:szCs w:val="24"/>
        </w:rPr>
        <w:t>If the revised manuscript requires further corrections, it is resubmitted to the reviewers or editor to confirm that the comments have been adequately addressed. Depending on the complexity of the observations, up to two additional review rounds may occur before a final decision is reached. Authors are given approximately one month to submit the revised manuscript and a detailed response to reviewers’ comments. The second evaluation round is expected to last approximately one month.</w:t>
      </w:r>
    </w:p>
    <w:p w14:paraId="5BEEFD26" w14:textId="77777777" w:rsidR="002D4CE6" w:rsidRPr="002D4CE6" w:rsidRDefault="002D4CE6" w:rsidP="00FC2D74">
      <w:pPr>
        <w:spacing w:after="0" w:line="240" w:lineRule="auto"/>
        <w:rPr>
          <w:rFonts w:asciiTheme="majorBidi" w:hAnsiTheme="majorBidi" w:cstheme="majorBidi"/>
          <w:szCs w:val="24"/>
        </w:rPr>
      </w:pPr>
    </w:p>
    <w:p w14:paraId="14BDC66F" w14:textId="355FCB68" w:rsidR="002D4CE6" w:rsidRPr="002D4CE6" w:rsidRDefault="002D4CE6">
      <w:pPr>
        <w:pStyle w:val="Prrafodelista"/>
        <w:numPr>
          <w:ilvl w:val="0"/>
          <w:numId w:val="3"/>
        </w:numPr>
        <w:spacing w:after="0" w:line="240" w:lineRule="auto"/>
        <w:rPr>
          <w:rFonts w:asciiTheme="majorBidi" w:hAnsiTheme="majorBidi" w:cstheme="majorBidi"/>
          <w:b/>
          <w:bCs/>
          <w:szCs w:val="24"/>
          <w:lang w:val="es-CO"/>
        </w:rPr>
      </w:pPr>
      <w:r w:rsidRPr="002D4CE6">
        <w:rPr>
          <w:rFonts w:asciiTheme="majorBidi" w:hAnsiTheme="majorBidi" w:cstheme="majorBidi"/>
          <w:b/>
          <w:bCs/>
          <w:szCs w:val="24"/>
        </w:rPr>
        <w:t>Final</w:t>
      </w:r>
      <w:r w:rsidRPr="002D4CE6">
        <w:rPr>
          <w:rFonts w:asciiTheme="majorBidi" w:hAnsiTheme="majorBidi" w:cstheme="majorBidi"/>
          <w:b/>
          <w:bCs/>
          <w:szCs w:val="24"/>
          <w:lang w:val="es-CO"/>
        </w:rPr>
        <w:t xml:space="preserve"> Acceptance and Editorial Preparation</w:t>
      </w:r>
    </w:p>
    <w:p w14:paraId="2FFBDD02" w14:textId="1D947A4D" w:rsidR="002D4CE6" w:rsidRPr="00FC2D74" w:rsidRDefault="002D4CE6" w:rsidP="00FC2D74">
      <w:pPr>
        <w:spacing w:after="0" w:line="240" w:lineRule="auto"/>
        <w:rPr>
          <w:rFonts w:asciiTheme="majorBidi" w:hAnsiTheme="majorBidi" w:cstheme="majorBidi"/>
          <w:szCs w:val="24"/>
        </w:rPr>
      </w:pPr>
      <w:r w:rsidRPr="002D4CE6">
        <w:rPr>
          <w:rFonts w:asciiTheme="majorBidi" w:hAnsiTheme="majorBidi" w:cstheme="majorBidi"/>
          <w:szCs w:val="24"/>
        </w:rPr>
        <w:t xml:space="preserve">Once the manuscript meets the scientific and editorial standards of AD-Minister, the article is formally accepted for publication. At this point, </w:t>
      </w:r>
      <w:r w:rsidR="00FC2D74">
        <w:rPr>
          <w:rFonts w:asciiTheme="majorBidi" w:hAnsiTheme="majorBidi" w:cstheme="majorBidi"/>
          <w:szCs w:val="24"/>
        </w:rPr>
        <w:t xml:space="preserve">the </w:t>
      </w:r>
      <w:r w:rsidRPr="002D4CE6">
        <w:rPr>
          <w:rFonts w:asciiTheme="majorBidi" w:hAnsiTheme="majorBidi" w:cstheme="majorBidi"/>
          <w:szCs w:val="24"/>
        </w:rPr>
        <w:t>academic evaluation concludes</w:t>
      </w:r>
      <w:r w:rsidR="00FC2D74">
        <w:rPr>
          <w:rFonts w:asciiTheme="majorBidi" w:hAnsiTheme="majorBidi" w:cstheme="majorBidi"/>
          <w:szCs w:val="24"/>
        </w:rPr>
        <w:t>,</w:t>
      </w:r>
      <w:r w:rsidRPr="002D4CE6">
        <w:rPr>
          <w:rFonts w:asciiTheme="majorBidi" w:hAnsiTheme="majorBidi" w:cstheme="majorBidi"/>
          <w:szCs w:val="24"/>
        </w:rPr>
        <w:t xml:space="preserve"> and the editorial production phase begins. </w:t>
      </w:r>
      <w:r w:rsidRPr="00FC2D74">
        <w:rPr>
          <w:rFonts w:asciiTheme="majorBidi" w:hAnsiTheme="majorBidi" w:cstheme="majorBidi"/>
          <w:szCs w:val="24"/>
        </w:rPr>
        <w:t>Editorial production includes:</w:t>
      </w:r>
    </w:p>
    <w:p w14:paraId="6C5A5650" w14:textId="77777777" w:rsidR="002D4CE6" w:rsidRPr="002D4CE6" w:rsidRDefault="002D4CE6">
      <w:pPr>
        <w:numPr>
          <w:ilvl w:val="0"/>
          <w:numId w:val="12"/>
        </w:numPr>
        <w:spacing w:after="0" w:line="240" w:lineRule="auto"/>
        <w:rPr>
          <w:rFonts w:asciiTheme="majorBidi" w:hAnsiTheme="majorBidi" w:cstheme="majorBidi"/>
          <w:szCs w:val="24"/>
          <w:lang w:val="es-CO"/>
        </w:rPr>
      </w:pPr>
      <w:r w:rsidRPr="002D4CE6">
        <w:rPr>
          <w:rFonts w:asciiTheme="majorBidi" w:hAnsiTheme="majorBidi" w:cstheme="majorBidi"/>
          <w:szCs w:val="24"/>
          <w:lang w:val="es-CO"/>
        </w:rPr>
        <w:t xml:space="preserve">Review of formatting and metadata </w:t>
      </w:r>
    </w:p>
    <w:p w14:paraId="60AE2AEE" w14:textId="77777777" w:rsidR="002D4CE6" w:rsidRPr="002D4CE6" w:rsidRDefault="002D4CE6">
      <w:pPr>
        <w:numPr>
          <w:ilvl w:val="0"/>
          <w:numId w:val="12"/>
        </w:numPr>
        <w:spacing w:after="0" w:line="240" w:lineRule="auto"/>
        <w:rPr>
          <w:rFonts w:asciiTheme="majorBidi" w:hAnsiTheme="majorBidi" w:cstheme="majorBidi"/>
          <w:szCs w:val="24"/>
          <w:lang w:val="es-CO"/>
        </w:rPr>
      </w:pPr>
      <w:r w:rsidRPr="002D4CE6">
        <w:rPr>
          <w:rFonts w:asciiTheme="majorBidi" w:hAnsiTheme="majorBidi" w:cstheme="majorBidi"/>
          <w:szCs w:val="24"/>
          <w:lang w:val="es-CO"/>
        </w:rPr>
        <w:t xml:space="preserve">Verification of APA references </w:t>
      </w:r>
    </w:p>
    <w:p w14:paraId="14B1CDA5" w14:textId="77777777" w:rsidR="002D4CE6" w:rsidRPr="002D4CE6" w:rsidRDefault="002D4CE6">
      <w:pPr>
        <w:numPr>
          <w:ilvl w:val="0"/>
          <w:numId w:val="12"/>
        </w:numPr>
        <w:spacing w:after="0" w:line="240" w:lineRule="auto"/>
        <w:rPr>
          <w:rFonts w:asciiTheme="majorBidi" w:hAnsiTheme="majorBidi" w:cstheme="majorBidi"/>
          <w:szCs w:val="24"/>
        </w:rPr>
      </w:pPr>
      <w:r w:rsidRPr="002D4CE6">
        <w:rPr>
          <w:rFonts w:asciiTheme="majorBidi" w:hAnsiTheme="majorBidi" w:cstheme="majorBidi"/>
          <w:szCs w:val="24"/>
        </w:rPr>
        <w:t xml:space="preserve">Validation of ORCID, DOI, and JEL codes when applicable </w:t>
      </w:r>
    </w:p>
    <w:p w14:paraId="042AFCF9" w14:textId="77777777" w:rsidR="002D4CE6" w:rsidRPr="002D4CE6" w:rsidRDefault="002D4CE6">
      <w:pPr>
        <w:numPr>
          <w:ilvl w:val="0"/>
          <w:numId w:val="12"/>
        </w:numPr>
        <w:spacing w:after="0" w:line="240" w:lineRule="auto"/>
        <w:rPr>
          <w:rFonts w:asciiTheme="majorBidi" w:hAnsiTheme="majorBidi" w:cstheme="majorBidi"/>
          <w:szCs w:val="24"/>
          <w:lang w:val="es-CO"/>
        </w:rPr>
      </w:pPr>
      <w:r w:rsidRPr="002D4CE6">
        <w:rPr>
          <w:rFonts w:asciiTheme="majorBidi" w:hAnsiTheme="majorBidi" w:cstheme="majorBidi"/>
          <w:szCs w:val="24"/>
          <w:lang w:val="es-CO"/>
        </w:rPr>
        <w:t xml:space="preserve">Typesetting and layout design </w:t>
      </w:r>
    </w:p>
    <w:p w14:paraId="0037A19F" w14:textId="77777777" w:rsidR="002D4CE6" w:rsidRPr="002D4CE6" w:rsidRDefault="002D4CE6">
      <w:pPr>
        <w:numPr>
          <w:ilvl w:val="0"/>
          <w:numId w:val="12"/>
        </w:numPr>
        <w:spacing w:after="0" w:line="240" w:lineRule="auto"/>
        <w:rPr>
          <w:rFonts w:asciiTheme="majorBidi" w:hAnsiTheme="majorBidi" w:cstheme="majorBidi"/>
          <w:szCs w:val="24"/>
          <w:lang w:val="es-CO"/>
        </w:rPr>
      </w:pPr>
      <w:r w:rsidRPr="002D4CE6">
        <w:rPr>
          <w:rFonts w:asciiTheme="majorBidi" w:hAnsiTheme="majorBidi" w:cstheme="majorBidi"/>
          <w:szCs w:val="24"/>
          <w:lang w:val="es-CO"/>
        </w:rPr>
        <w:t xml:space="preserve">Generation of PDF proofs </w:t>
      </w:r>
    </w:p>
    <w:p w14:paraId="713FF6F9" w14:textId="77777777" w:rsidR="002D4CE6" w:rsidRPr="002D4CE6" w:rsidRDefault="002D4CE6">
      <w:pPr>
        <w:numPr>
          <w:ilvl w:val="0"/>
          <w:numId w:val="12"/>
        </w:numPr>
        <w:spacing w:after="0" w:line="240" w:lineRule="auto"/>
        <w:rPr>
          <w:rFonts w:asciiTheme="majorBidi" w:hAnsiTheme="majorBidi" w:cstheme="majorBidi"/>
          <w:szCs w:val="24"/>
        </w:rPr>
      </w:pPr>
      <w:r w:rsidRPr="002D4CE6">
        <w:rPr>
          <w:rFonts w:asciiTheme="majorBidi" w:hAnsiTheme="majorBidi" w:cstheme="majorBidi"/>
          <w:szCs w:val="24"/>
        </w:rPr>
        <w:t xml:space="preserve">Final validation by the authors and editorial team </w:t>
      </w:r>
    </w:p>
    <w:p w14:paraId="3DF2A0B9" w14:textId="77777777" w:rsidR="002D4CE6" w:rsidRPr="002D4CE6" w:rsidRDefault="002D4CE6" w:rsidP="00FC2D74">
      <w:pPr>
        <w:spacing w:after="0" w:line="240" w:lineRule="auto"/>
        <w:rPr>
          <w:rFonts w:asciiTheme="majorBidi" w:hAnsiTheme="majorBidi" w:cstheme="majorBidi"/>
          <w:szCs w:val="24"/>
        </w:rPr>
      </w:pPr>
      <w:r w:rsidRPr="002D4CE6">
        <w:rPr>
          <w:rFonts w:asciiTheme="majorBidi" w:hAnsiTheme="majorBidi" w:cstheme="majorBidi"/>
          <w:szCs w:val="24"/>
        </w:rPr>
        <w:t>Final confirmation of acceptance may take between two weeks and one month, depending on the final editorial adjustments required.</w:t>
      </w:r>
    </w:p>
    <w:p w14:paraId="29FE5050" w14:textId="77777777" w:rsidR="005A05FA" w:rsidRPr="002D4CE6" w:rsidRDefault="005A05FA" w:rsidP="00FC2D74">
      <w:pPr>
        <w:spacing w:after="0" w:line="240" w:lineRule="auto"/>
        <w:rPr>
          <w:rFonts w:asciiTheme="majorBidi" w:hAnsiTheme="majorBidi" w:cstheme="majorBidi"/>
          <w:b/>
          <w:bCs/>
          <w:szCs w:val="24"/>
        </w:rPr>
      </w:pPr>
    </w:p>
    <w:p w14:paraId="31850A16" w14:textId="77777777" w:rsidR="002D4CE6" w:rsidRPr="002D4CE6" w:rsidRDefault="002D4CE6">
      <w:pPr>
        <w:pStyle w:val="Prrafodelista"/>
        <w:numPr>
          <w:ilvl w:val="0"/>
          <w:numId w:val="3"/>
        </w:numPr>
        <w:spacing w:after="0" w:line="240" w:lineRule="auto"/>
        <w:rPr>
          <w:rFonts w:asciiTheme="majorBidi" w:hAnsiTheme="majorBidi" w:cstheme="majorBidi"/>
          <w:b/>
          <w:bCs/>
          <w:szCs w:val="24"/>
        </w:rPr>
      </w:pPr>
      <w:r w:rsidRPr="002D4CE6">
        <w:rPr>
          <w:rFonts w:asciiTheme="majorBidi" w:hAnsiTheme="majorBidi" w:cstheme="majorBidi"/>
          <w:b/>
          <w:bCs/>
          <w:szCs w:val="24"/>
        </w:rPr>
        <w:t>Editorial Production and Publication</w:t>
      </w:r>
    </w:p>
    <w:p w14:paraId="57E0BCF7" w14:textId="77777777" w:rsidR="002D4CE6" w:rsidRPr="002D4CE6" w:rsidRDefault="002D4CE6" w:rsidP="00FC2D74">
      <w:pPr>
        <w:spacing w:after="0" w:line="240" w:lineRule="auto"/>
        <w:jc w:val="both"/>
        <w:rPr>
          <w:rFonts w:asciiTheme="majorBidi" w:hAnsiTheme="majorBidi" w:cstheme="majorBidi"/>
          <w:szCs w:val="24"/>
        </w:rPr>
      </w:pPr>
      <w:r w:rsidRPr="002D4CE6">
        <w:rPr>
          <w:rFonts w:asciiTheme="majorBidi" w:hAnsiTheme="majorBidi" w:cstheme="majorBidi"/>
          <w:szCs w:val="24"/>
        </w:rPr>
        <w:t xml:space="preserve">Editorial production includes copyediting, layout design, generation of PDF proofs, and final validation by both the authors and the editorial team. Once approved for publication, the article is incorporated into the AD-Minister OJS platform and assigned its institutional DOI under the prefix 10.17230/ad-minister. Articles may initially be published under the Online First or Early </w:t>
      </w:r>
      <w:r w:rsidRPr="002D4CE6">
        <w:rPr>
          <w:rFonts w:asciiTheme="majorBidi" w:hAnsiTheme="majorBidi" w:cstheme="majorBidi"/>
          <w:szCs w:val="24"/>
        </w:rPr>
        <w:lastRenderedPageBreak/>
        <w:t>View modality before their definitive assignment to a volume and issue. Subsequently, the journal carries out indexing, updating, and dissemination processes in national and international scientific information systems, including platforms such as SciELO and Redalyc, when applicable. The editorial production and publication stage is estimated to take between two and five weeks.</w:t>
      </w:r>
    </w:p>
    <w:p w14:paraId="7CBC7093" w14:textId="77777777" w:rsidR="009136B2" w:rsidRPr="002D4CE6" w:rsidRDefault="009136B2" w:rsidP="00FC2D74">
      <w:pPr>
        <w:spacing w:after="0" w:line="240" w:lineRule="auto"/>
        <w:rPr>
          <w:rFonts w:asciiTheme="majorBidi" w:hAnsiTheme="majorBidi" w:cstheme="majorBidi"/>
          <w:szCs w:val="24"/>
        </w:rPr>
      </w:pPr>
    </w:p>
    <w:p w14:paraId="7C163685" w14:textId="38898140" w:rsidR="009136B2" w:rsidRDefault="002D4CE6" w:rsidP="00FC2D74">
      <w:pPr>
        <w:spacing w:after="0" w:line="240" w:lineRule="auto"/>
        <w:rPr>
          <w:rFonts w:asciiTheme="majorBidi" w:hAnsiTheme="majorBidi" w:cstheme="majorBidi"/>
          <w:b/>
          <w:bCs/>
          <w:szCs w:val="24"/>
        </w:rPr>
      </w:pPr>
      <w:r w:rsidRPr="002D4CE6">
        <w:rPr>
          <w:rFonts w:asciiTheme="majorBidi" w:hAnsiTheme="majorBidi" w:cstheme="majorBidi"/>
          <w:b/>
          <w:bCs/>
          <w:szCs w:val="24"/>
        </w:rPr>
        <w:t>Summary of the Editorial Process</w:t>
      </w:r>
    </w:p>
    <w:p w14:paraId="6C2B314E" w14:textId="77777777" w:rsidR="002D4CE6" w:rsidRPr="002D4CE6" w:rsidRDefault="002D4CE6" w:rsidP="00FC2D74">
      <w:pPr>
        <w:spacing w:after="0" w:line="240" w:lineRule="auto"/>
        <w:rPr>
          <w:rFonts w:asciiTheme="majorBidi" w:hAnsiTheme="majorBidi" w:cstheme="majorBidi"/>
          <w:szCs w:val="24"/>
        </w:rPr>
      </w:pPr>
    </w:p>
    <w:tbl>
      <w:tblPr>
        <w:tblStyle w:val="Tablaconcuadrcula"/>
        <w:tblW w:w="0" w:type="auto"/>
        <w:tblLook w:val="04A0" w:firstRow="1" w:lastRow="0" w:firstColumn="1" w:lastColumn="0" w:noHBand="0" w:noVBand="1"/>
      </w:tblPr>
      <w:tblGrid>
        <w:gridCol w:w="3057"/>
        <w:gridCol w:w="4277"/>
        <w:gridCol w:w="1682"/>
      </w:tblGrid>
      <w:tr w:rsidR="002D4CE6" w:rsidRPr="002D4CE6" w14:paraId="2240DA65" w14:textId="77777777" w:rsidTr="002D4CE6">
        <w:tc>
          <w:tcPr>
            <w:tcW w:w="0" w:type="auto"/>
            <w:hideMark/>
          </w:tcPr>
          <w:p w14:paraId="2BB97E8A" w14:textId="77777777" w:rsidR="002D4CE6" w:rsidRPr="002D4CE6" w:rsidRDefault="002D4CE6" w:rsidP="00FC2D74">
            <w:pPr>
              <w:spacing w:line="240" w:lineRule="auto"/>
              <w:rPr>
                <w:rFonts w:asciiTheme="majorBidi" w:hAnsiTheme="majorBidi" w:cstheme="majorBidi"/>
                <w:b/>
                <w:bCs/>
                <w:szCs w:val="24"/>
                <w:lang w:val="es-CO"/>
              </w:rPr>
            </w:pPr>
            <w:r w:rsidRPr="002D4CE6">
              <w:rPr>
                <w:rFonts w:asciiTheme="majorBidi" w:hAnsiTheme="majorBidi" w:cstheme="majorBidi"/>
                <w:b/>
                <w:bCs/>
                <w:szCs w:val="24"/>
                <w:lang w:val="es-CO"/>
              </w:rPr>
              <w:t>Stage</w:t>
            </w:r>
          </w:p>
        </w:tc>
        <w:tc>
          <w:tcPr>
            <w:tcW w:w="0" w:type="auto"/>
            <w:hideMark/>
          </w:tcPr>
          <w:p w14:paraId="063849DB" w14:textId="77777777" w:rsidR="002D4CE6" w:rsidRPr="002D4CE6" w:rsidRDefault="002D4CE6" w:rsidP="00FC2D74">
            <w:pPr>
              <w:spacing w:line="240" w:lineRule="auto"/>
              <w:rPr>
                <w:rFonts w:asciiTheme="majorBidi" w:hAnsiTheme="majorBidi" w:cstheme="majorBidi"/>
                <w:b/>
                <w:bCs/>
                <w:szCs w:val="24"/>
                <w:lang w:val="es-CO"/>
              </w:rPr>
            </w:pPr>
            <w:r w:rsidRPr="002D4CE6">
              <w:rPr>
                <w:rFonts w:asciiTheme="majorBidi" w:hAnsiTheme="majorBidi" w:cstheme="majorBidi"/>
                <w:b/>
                <w:bCs/>
                <w:szCs w:val="24"/>
                <w:lang w:val="es-CO"/>
              </w:rPr>
              <w:t>Description</w:t>
            </w:r>
          </w:p>
        </w:tc>
        <w:tc>
          <w:tcPr>
            <w:tcW w:w="0" w:type="auto"/>
            <w:hideMark/>
          </w:tcPr>
          <w:p w14:paraId="3876023E" w14:textId="77777777" w:rsidR="002D4CE6" w:rsidRPr="002D4CE6" w:rsidRDefault="002D4CE6" w:rsidP="00FC2D74">
            <w:pPr>
              <w:spacing w:line="240" w:lineRule="auto"/>
              <w:rPr>
                <w:rFonts w:asciiTheme="majorBidi" w:hAnsiTheme="majorBidi" w:cstheme="majorBidi"/>
                <w:b/>
                <w:bCs/>
                <w:szCs w:val="24"/>
                <w:lang w:val="es-CO"/>
              </w:rPr>
            </w:pPr>
            <w:r w:rsidRPr="002D4CE6">
              <w:rPr>
                <w:rFonts w:asciiTheme="majorBidi" w:hAnsiTheme="majorBidi" w:cstheme="majorBidi"/>
                <w:b/>
                <w:bCs/>
                <w:szCs w:val="24"/>
                <w:lang w:val="es-CO"/>
              </w:rPr>
              <w:t>Estimated Time</w:t>
            </w:r>
          </w:p>
        </w:tc>
      </w:tr>
      <w:tr w:rsidR="002D4CE6" w:rsidRPr="002D4CE6" w14:paraId="0394AD13" w14:textId="77777777" w:rsidTr="002D4CE6">
        <w:tc>
          <w:tcPr>
            <w:tcW w:w="0" w:type="auto"/>
            <w:hideMark/>
          </w:tcPr>
          <w:p w14:paraId="2D070E50" w14:textId="77777777" w:rsidR="002D4CE6" w:rsidRPr="002D4CE6" w:rsidRDefault="002D4CE6" w:rsidP="00FC2D74">
            <w:pPr>
              <w:spacing w:line="240" w:lineRule="auto"/>
              <w:rPr>
                <w:rFonts w:asciiTheme="majorBidi" w:hAnsiTheme="majorBidi" w:cstheme="majorBidi"/>
                <w:szCs w:val="24"/>
                <w:lang w:val="es-CO"/>
              </w:rPr>
            </w:pPr>
            <w:r w:rsidRPr="002D4CE6">
              <w:rPr>
                <w:rFonts w:asciiTheme="majorBidi" w:hAnsiTheme="majorBidi" w:cstheme="majorBidi"/>
                <w:szCs w:val="24"/>
                <w:lang w:val="es-CO"/>
              </w:rPr>
              <w:t>Manuscript Submission</w:t>
            </w:r>
          </w:p>
        </w:tc>
        <w:tc>
          <w:tcPr>
            <w:tcW w:w="0" w:type="auto"/>
            <w:hideMark/>
          </w:tcPr>
          <w:p w14:paraId="02BCE0B1" w14:textId="77777777" w:rsidR="002D4CE6" w:rsidRPr="002D4CE6" w:rsidRDefault="002D4CE6" w:rsidP="00FC2D74">
            <w:pPr>
              <w:spacing w:line="240" w:lineRule="auto"/>
              <w:rPr>
                <w:rFonts w:asciiTheme="majorBidi" w:hAnsiTheme="majorBidi" w:cstheme="majorBidi"/>
                <w:szCs w:val="24"/>
              </w:rPr>
            </w:pPr>
            <w:r w:rsidRPr="002D4CE6">
              <w:rPr>
                <w:rFonts w:asciiTheme="majorBidi" w:hAnsiTheme="majorBidi" w:cstheme="majorBidi"/>
                <w:szCs w:val="24"/>
              </w:rPr>
              <w:t>Submission of the manuscript and supporting documents through OJS</w:t>
            </w:r>
          </w:p>
        </w:tc>
        <w:tc>
          <w:tcPr>
            <w:tcW w:w="0" w:type="auto"/>
            <w:hideMark/>
          </w:tcPr>
          <w:p w14:paraId="2304A0AC" w14:textId="77777777" w:rsidR="002D4CE6" w:rsidRPr="002D4CE6" w:rsidRDefault="002D4CE6" w:rsidP="00FC2D74">
            <w:pPr>
              <w:spacing w:line="240" w:lineRule="auto"/>
              <w:rPr>
                <w:rFonts w:asciiTheme="majorBidi" w:hAnsiTheme="majorBidi" w:cstheme="majorBidi"/>
                <w:szCs w:val="24"/>
                <w:lang w:val="es-CO"/>
              </w:rPr>
            </w:pPr>
            <w:r w:rsidRPr="002D4CE6">
              <w:rPr>
                <w:rFonts w:asciiTheme="majorBidi" w:hAnsiTheme="majorBidi" w:cstheme="majorBidi"/>
                <w:szCs w:val="24"/>
                <w:lang w:val="es-CO"/>
              </w:rPr>
              <w:t>Continuous submission</w:t>
            </w:r>
          </w:p>
        </w:tc>
      </w:tr>
      <w:tr w:rsidR="002D4CE6" w:rsidRPr="002D4CE6" w14:paraId="2F158FC0" w14:textId="77777777" w:rsidTr="002D4CE6">
        <w:tc>
          <w:tcPr>
            <w:tcW w:w="0" w:type="auto"/>
            <w:hideMark/>
          </w:tcPr>
          <w:p w14:paraId="79C05A10" w14:textId="77777777" w:rsidR="002D4CE6" w:rsidRPr="002D4CE6" w:rsidRDefault="002D4CE6" w:rsidP="00FC2D74">
            <w:pPr>
              <w:spacing w:line="240" w:lineRule="auto"/>
              <w:rPr>
                <w:rFonts w:asciiTheme="majorBidi" w:hAnsiTheme="majorBidi" w:cstheme="majorBidi"/>
                <w:szCs w:val="24"/>
              </w:rPr>
            </w:pPr>
            <w:r w:rsidRPr="002D4CE6">
              <w:rPr>
                <w:rFonts w:asciiTheme="majorBidi" w:hAnsiTheme="majorBidi" w:cstheme="majorBidi"/>
                <w:szCs w:val="24"/>
              </w:rPr>
              <w:t>Initial Editorial Review (Desk Review)</w:t>
            </w:r>
          </w:p>
        </w:tc>
        <w:tc>
          <w:tcPr>
            <w:tcW w:w="0" w:type="auto"/>
            <w:hideMark/>
          </w:tcPr>
          <w:p w14:paraId="634BFF70" w14:textId="77777777" w:rsidR="002D4CE6" w:rsidRPr="002D4CE6" w:rsidRDefault="002D4CE6" w:rsidP="00FC2D74">
            <w:pPr>
              <w:spacing w:line="240" w:lineRule="auto"/>
              <w:rPr>
                <w:rFonts w:asciiTheme="majorBidi" w:hAnsiTheme="majorBidi" w:cstheme="majorBidi"/>
                <w:szCs w:val="24"/>
              </w:rPr>
            </w:pPr>
            <w:r w:rsidRPr="002D4CE6">
              <w:rPr>
                <w:rFonts w:asciiTheme="majorBidi" w:hAnsiTheme="majorBidi" w:cstheme="majorBidi"/>
                <w:szCs w:val="24"/>
              </w:rPr>
              <w:t>Preliminary evaluation of thematic relevance, academic quality, and formal compliance</w:t>
            </w:r>
          </w:p>
        </w:tc>
        <w:tc>
          <w:tcPr>
            <w:tcW w:w="0" w:type="auto"/>
            <w:hideMark/>
          </w:tcPr>
          <w:p w14:paraId="75934D9E" w14:textId="77777777" w:rsidR="002D4CE6" w:rsidRPr="002D4CE6" w:rsidRDefault="002D4CE6" w:rsidP="00FC2D74">
            <w:pPr>
              <w:spacing w:line="240" w:lineRule="auto"/>
              <w:rPr>
                <w:rFonts w:asciiTheme="majorBidi" w:hAnsiTheme="majorBidi" w:cstheme="majorBidi"/>
                <w:szCs w:val="24"/>
                <w:lang w:val="es-CO"/>
              </w:rPr>
            </w:pPr>
            <w:r w:rsidRPr="002D4CE6">
              <w:rPr>
                <w:rFonts w:asciiTheme="majorBidi" w:hAnsiTheme="majorBidi" w:cstheme="majorBidi"/>
                <w:szCs w:val="24"/>
                <w:lang w:val="es-CO"/>
              </w:rPr>
              <w:t>1 week</w:t>
            </w:r>
          </w:p>
        </w:tc>
      </w:tr>
      <w:tr w:rsidR="002D4CE6" w:rsidRPr="002D4CE6" w14:paraId="78415148" w14:textId="77777777" w:rsidTr="002D4CE6">
        <w:tc>
          <w:tcPr>
            <w:tcW w:w="0" w:type="auto"/>
            <w:hideMark/>
          </w:tcPr>
          <w:p w14:paraId="69387B36" w14:textId="77777777" w:rsidR="002D4CE6" w:rsidRPr="002D4CE6" w:rsidRDefault="002D4CE6" w:rsidP="00FC2D74">
            <w:pPr>
              <w:spacing w:line="240" w:lineRule="auto"/>
              <w:rPr>
                <w:rFonts w:asciiTheme="majorBidi" w:hAnsiTheme="majorBidi" w:cstheme="majorBidi"/>
                <w:szCs w:val="24"/>
              </w:rPr>
            </w:pPr>
            <w:r w:rsidRPr="002D4CE6">
              <w:rPr>
                <w:rFonts w:asciiTheme="majorBidi" w:hAnsiTheme="majorBidi" w:cstheme="majorBidi"/>
                <w:szCs w:val="24"/>
              </w:rPr>
              <w:t>Request for Preliminary Revisions (Revise Before Review)</w:t>
            </w:r>
          </w:p>
        </w:tc>
        <w:tc>
          <w:tcPr>
            <w:tcW w:w="0" w:type="auto"/>
            <w:hideMark/>
          </w:tcPr>
          <w:p w14:paraId="36DBA4E1" w14:textId="77777777" w:rsidR="002D4CE6" w:rsidRPr="002D4CE6" w:rsidRDefault="002D4CE6" w:rsidP="00FC2D74">
            <w:pPr>
              <w:spacing w:line="240" w:lineRule="auto"/>
              <w:rPr>
                <w:rFonts w:asciiTheme="majorBidi" w:hAnsiTheme="majorBidi" w:cstheme="majorBidi"/>
                <w:szCs w:val="24"/>
              </w:rPr>
            </w:pPr>
            <w:r w:rsidRPr="002D4CE6">
              <w:rPr>
                <w:rFonts w:asciiTheme="majorBidi" w:hAnsiTheme="majorBidi" w:cstheme="majorBidi"/>
                <w:szCs w:val="24"/>
              </w:rPr>
              <w:t>Formal, structural, or anonymization corrections before peer review</w:t>
            </w:r>
          </w:p>
        </w:tc>
        <w:tc>
          <w:tcPr>
            <w:tcW w:w="0" w:type="auto"/>
            <w:hideMark/>
          </w:tcPr>
          <w:p w14:paraId="2351128C" w14:textId="77777777" w:rsidR="002D4CE6" w:rsidRPr="002D4CE6" w:rsidRDefault="002D4CE6" w:rsidP="00FC2D74">
            <w:pPr>
              <w:spacing w:line="240" w:lineRule="auto"/>
              <w:rPr>
                <w:rFonts w:asciiTheme="majorBidi" w:hAnsiTheme="majorBidi" w:cstheme="majorBidi"/>
                <w:szCs w:val="24"/>
                <w:lang w:val="es-CO"/>
              </w:rPr>
            </w:pPr>
            <w:r w:rsidRPr="002D4CE6">
              <w:rPr>
                <w:rFonts w:asciiTheme="majorBidi" w:hAnsiTheme="majorBidi" w:cstheme="majorBidi"/>
                <w:szCs w:val="24"/>
                <w:lang w:val="es-CO"/>
              </w:rPr>
              <w:t>1 month</w:t>
            </w:r>
          </w:p>
        </w:tc>
      </w:tr>
      <w:tr w:rsidR="002D4CE6" w:rsidRPr="002D4CE6" w14:paraId="5E7F568B" w14:textId="77777777" w:rsidTr="002D4CE6">
        <w:tc>
          <w:tcPr>
            <w:tcW w:w="0" w:type="auto"/>
            <w:hideMark/>
          </w:tcPr>
          <w:p w14:paraId="7CD841D8" w14:textId="77777777" w:rsidR="002D4CE6" w:rsidRPr="002D4CE6" w:rsidRDefault="002D4CE6" w:rsidP="00FC2D74">
            <w:pPr>
              <w:spacing w:line="240" w:lineRule="auto"/>
              <w:rPr>
                <w:rFonts w:asciiTheme="majorBidi" w:hAnsiTheme="majorBidi" w:cstheme="majorBidi"/>
                <w:szCs w:val="24"/>
                <w:lang w:val="es-CO"/>
              </w:rPr>
            </w:pPr>
            <w:r w:rsidRPr="002D4CE6">
              <w:rPr>
                <w:rFonts w:asciiTheme="majorBidi" w:hAnsiTheme="majorBidi" w:cstheme="majorBidi"/>
                <w:szCs w:val="24"/>
                <w:lang w:val="es-CO"/>
              </w:rPr>
              <w:t>Originality and Ethics Review</w:t>
            </w:r>
          </w:p>
        </w:tc>
        <w:tc>
          <w:tcPr>
            <w:tcW w:w="0" w:type="auto"/>
            <w:hideMark/>
          </w:tcPr>
          <w:p w14:paraId="0F630411" w14:textId="77777777" w:rsidR="002D4CE6" w:rsidRPr="002D4CE6" w:rsidRDefault="002D4CE6" w:rsidP="00FC2D74">
            <w:pPr>
              <w:spacing w:line="240" w:lineRule="auto"/>
              <w:rPr>
                <w:rFonts w:asciiTheme="majorBidi" w:hAnsiTheme="majorBidi" w:cstheme="majorBidi"/>
                <w:szCs w:val="24"/>
              </w:rPr>
            </w:pPr>
            <w:r w:rsidRPr="002D4CE6">
              <w:rPr>
                <w:rFonts w:asciiTheme="majorBidi" w:hAnsiTheme="majorBidi" w:cstheme="majorBidi"/>
                <w:szCs w:val="24"/>
              </w:rPr>
              <w:t>Verification of originality through Turnitin and ethical compliance review</w:t>
            </w:r>
          </w:p>
        </w:tc>
        <w:tc>
          <w:tcPr>
            <w:tcW w:w="0" w:type="auto"/>
            <w:hideMark/>
          </w:tcPr>
          <w:p w14:paraId="649FB8BF" w14:textId="77777777" w:rsidR="002D4CE6" w:rsidRPr="002D4CE6" w:rsidRDefault="002D4CE6" w:rsidP="00FC2D74">
            <w:pPr>
              <w:spacing w:line="240" w:lineRule="auto"/>
              <w:rPr>
                <w:rFonts w:asciiTheme="majorBidi" w:hAnsiTheme="majorBidi" w:cstheme="majorBidi"/>
                <w:szCs w:val="24"/>
                <w:lang w:val="es-CO"/>
              </w:rPr>
            </w:pPr>
            <w:r w:rsidRPr="002D4CE6">
              <w:rPr>
                <w:rFonts w:asciiTheme="majorBidi" w:hAnsiTheme="majorBidi" w:cstheme="majorBidi"/>
                <w:szCs w:val="24"/>
                <w:lang w:val="es-CO"/>
              </w:rPr>
              <w:t>1–2 weeks</w:t>
            </w:r>
          </w:p>
        </w:tc>
      </w:tr>
      <w:tr w:rsidR="002D4CE6" w:rsidRPr="002D4CE6" w14:paraId="0ACFB040" w14:textId="77777777" w:rsidTr="002D4CE6">
        <w:tc>
          <w:tcPr>
            <w:tcW w:w="0" w:type="auto"/>
            <w:hideMark/>
          </w:tcPr>
          <w:p w14:paraId="5628068F" w14:textId="77777777" w:rsidR="002D4CE6" w:rsidRPr="002D4CE6" w:rsidRDefault="002D4CE6" w:rsidP="00FC2D74">
            <w:pPr>
              <w:spacing w:line="240" w:lineRule="auto"/>
              <w:rPr>
                <w:rFonts w:asciiTheme="majorBidi" w:hAnsiTheme="majorBidi" w:cstheme="majorBidi"/>
                <w:szCs w:val="24"/>
                <w:lang w:val="es-CO"/>
              </w:rPr>
            </w:pPr>
            <w:r w:rsidRPr="002D4CE6">
              <w:rPr>
                <w:rFonts w:asciiTheme="majorBidi" w:hAnsiTheme="majorBidi" w:cstheme="majorBidi"/>
                <w:szCs w:val="24"/>
                <w:lang w:val="es-CO"/>
              </w:rPr>
              <w:t>Selection of Reviewers</w:t>
            </w:r>
          </w:p>
        </w:tc>
        <w:tc>
          <w:tcPr>
            <w:tcW w:w="0" w:type="auto"/>
            <w:hideMark/>
          </w:tcPr>
          <w:p w14:paraId="589083A6" w14:textId="77777777" w:rsidR="002D4CE6" w:rsidRPr="002D4CE6" w:rsidRDefault="002D4CE6" w:rsidP="00FC2D74">
            <w:pPr>
              <w:spacing w:line="240" w:lineRule="auto"/>
              <w:rPr>
                <w:rFonts w:asciiTheme="majorBidi" w:hAnsiTheme="majorBidi" w:cstheme="majorBidi"/>
                <w:szCs w:val="24"/>
              </w:rPr>
            </w:pPr>
            <w:r w:rsidRPr="002D4CE6">
              <w:rPr>
                <w:rFonts w:asciiTheme="majorBidi" w:hAnsiTheme="majorBidi" w:cstheme="majorBidi"/>
                <w:szCs w:val="24"/>
              </w:rPr>
              <w:t>Identification and confirmation of specialized external reviewers</w:t>
            </w:r>
          </w:p>
        </w:tc>
        <w:tc>
          <w:tcPr>
            <w:tcW w:w="0" w:type="auto"/>
            <w:hideMark/>
          </w:tcPr>
          <w:p w14:paraId="3B176021" w14:textId="77777777" w:rsidR="002D4CE6" w:rsidRPr="002D4CE6" w:rsidRDefault="002D4CE6" w:rsidP="00FC2D74">
            <w:pPr>
              <w:spacing w:line="240" w:lineRule="auto"/>
              <w:rPr>
                <w:rFonts w:asciiTheme="majorBidi" w:hAnsiTheme="majorBidi" w:cstheme="majorBidi"/>
                <w:szCs w:val="24"/>
                <w:lang w:val="es-CO"/>
              </w:rPr>
            </w:pPr>
            <w:r w:rsidRPr="002D4CE6">
              <w:rPr>
                <w:rFonts w:asciiTheme="majorBidi" w:hAnsiTheme="majorBidi" w:cstheme="majorBidi"/>
                <w:szCs w:val="24"/>
                <w:lang w:val="es-CO"/>
              </w:rPr>
              <w:t>1 week to 1 month</w:t>
            </w:r>
          </w:p>
        </w:tc>
      </w:tr>
      <w:tr w:rsidR="002D4CE6" w:rsidRPr="002D4CE6" w14:paraId="4D93858C" w14:textId="77777777" w:rsidTr="002D4CE6">
        <w:tc>
          <w:tcPr>
            <w:tcW w:w="0" w:type="auto"/>
            <w:hideMark/>
          </w:tcPr>
          <w:p w14:paraId="5CA94E0E" w14:textId="77777777" w:rsidR="002D4CE6" w:rsidRPr="002D4CE6" w:rsidRDefault="002D4CE6" w:rsidP="00FC2D74">
            <w:pPr>
              <w:spacing w:line="240" w:lineRule="auto"/>
              <w:rPr>
                <w:rFonts w:asciiTheme="majorBidi" w:hAnsiTheme="majorBidi" w:cstheme="majorBidi"/>
                <w:szCs w:val="24"/>
              </w:rPr>
            </w:pPr>
            <w:r w:rsidRPr="002D4CE6">
              <w:rPr>
                <w:rFonts w:asciiTheme="majorBidi" w:hAnsiTheme="majorBidi" w:cstheme="majorBidi"/>
                <w:szCs w:val="24"/>
              </w:rPr>
              <w:t>Peer Review (First Evaluation Round)</w:t>
            </w:r>
          </w:p>
        </w:tc>
        <w:tc>
          <w:tcPr>
            <w:tcW w:w="0" w:type="auto"/>
            <w:hideMark/>
          </w:tcPr>
          <w:p w14:paraId="662461E0" w14:textId="77777777" w:rsidR="002D4CE6" w:rsidRPr="002D4CE6" w:rsidRDefault="002D4CE6" w:rsidP="00FC2D74">
            <w:pPr>
              <w:spacing w:line="240" w:lineRule="auto"/>
              <w:rPr>
                <w:rFonts w:asciiTheme="majorBidi" w:hAnsiTheme="majorBidi" w:cstheme="majorBidi"/>
                <w:szCs w:val="24"/>
              </w:rPr>
            </w:pPr>
            <w:r w:rsidRPr="002D4CE6">
              <w:rPr>
                <w:rFonts w:asciiTheme="majorBidi" w:hAnsiTheme="majorBidi" w:cstheme="majorBidi"/>
                <w:szCs w:val="24"/>
              </w:rPr>
              <w:t>Double-blind review by external reviewers</w:t>
            </w:r>
          </w:p>
        </w:tc>
        <w:tc>
          <w:tcPr>
            <w:tcW w:w="0" w:type="auto"/>
            <w:hideMark/>
          </w:tcPr>
          <w:p w14:paraId="1CCBB2B5" w14:textId="77777777" w:rsidR="002D4CE6" w:rsidRPr="002D4CE6" w:rsidRDefault="002D4CE6" w:rsidP="00FC2D74">
            <w:pPr>
              <w:spacing w:line="240" w:lineRule="auto"/>
              <w:rPr>
                <w:rFonts w:asciiTheme="majorBidi" w:hAnsiTheme="majorBidi" w:cstheme="majorBidi"/>
                <w:szCs w:val="24"/>
                <w:lang w:val="es-CO"/>
              </w:rPr>
            </w:pPr>
            <w:r w:rsidRPr="002D4CE6">
              <w:rPr>
                <w:rFonts w:asciiTheme="majorBidi" w:hAnsiTheme="majorBidi" w:cstheme="majorBidi"/>
                <w:szCs w:val="24"/>
                <w:lang w:val="es-CO"/>
              </w:rPr>
              <w:t>1–2 months</w:t>
            </w:r>
          </w:p>
        </w:tc>
      </w:tr>
      <w:tr w:rsidR="002D4CE6" w:rsidRPr="002D4CE6" w14:paraId="79BDAAD2" w14:textId="77777777" w:rsidTr="002D4CE6">
        <w:tc>
          <w:tcPr>
            <w:tcW w:w="0" w:type="auto"/>
            <w:hideMark/>
          </w:tcPr>
          <w:p w14:paraId="2F7723C0" w14:textId="77777777" w:rsidR="002D4CE6" w:rsidRPr="002D4CE6" w:rsidRDefault="002D4CE6" w:rsidP="00FC2D74">
            <w:pPr>
              <w:spacing w:line="240" w:lineRule="auto"/>
              <w:rPr>
                <w:rFonts w:asciiTheme="majorBidi" w:hAnsiTheme="majorBidi" w:cstheme="majorBidi"/>
                <w:szCs w:val="24"/>
                <w:lang w:val="es-CO"/>
              </w:rPr>
            </w:pPr>
            <w:r w:rsidRPr="002D4CE6">
              <w:rPr>
                <w:rFonts w:asciiTheme="majorBidi" w:hAnsiTheme="majorBidi" w:cstheme="majorBidi"/>
                <w:szCs w:val="24"/>
                <w:lang w:val="es-CO"/>
              </w:rPr>
              <w:t>First Editorial Decision</w:t>
            </w:r>
          </w:p>
        </w:tc>
        <w:tc>
          <w:tcPr>
            <w:tcW w:w="0" w:type="auto"/>
            <w:hideMark/>
          </w:tcPr>
          <w:p w14:paraId="08A35911" w14:textId="6BFBA54A" w:rsidR="002D4CE6" w:rsidRPr="002D4CE6" w:rsidRDefault="002D4CE6" w:rsidP="00FC2D74">
            <w:pPr>
              <w:spacing w:line="240" w:lineRule="auto"/>
              <w:rPr>
                <w:rFonts w:asciiTheme="majorBidi" w:hAnsiTheme="majorBidi" w:cstheme="majorBidi"/>
                <w:szCs w:val="24"/>
              </w:rPr>
            </w:pPr>
            <w:r w:rsidRPr="002D4CE6">
              <w:rPr>
                <w:rFonts w:asciiTheme="majorBidi" w:hAnsiTheme="majorBidi" w:cstheme="majorBidi"/>
                <w:szCs w:val="24"/>
              </w:rPr>
              <w:t xml:space="preserve">Integration of reviewer reports and editorial </w:t>
            </w:r>
            <w:r w:rsidR="00FC2D74">
              <w:rPr>
                <w:rFonts w:asciiTheme="majorBidi" w:hAnsiTheme="majorBidi" w:cstheme="majorBidi"/>
                <w:szCs w:val="24"/>
              </w:rPr>
              <w:t>decisions</w:t>
            </w:r>
          </w:p>
        </w:tc>
        <w:tc>
          <w:tcPr>
            <w:tcW w:w="0" w:type="auto"/>
            <w:hideMark/>
          </w:tcPr>
          <w:p w14:paraId="7D9C8C42" w14:textId="77777777" w:rsidR="002D4CE6" w:rsidRPr="002D4CE6" w:rsidRDefault="002D4CE6" w:rsidP="00FC2D74">
            <w:pPr>
              <w:spacing w:line="240" w:lineRule="auto"/>
              <w:rPr>
                <w:rFonts w:asciiTheme="majorBidi" w:hAnsiTheme="majorBidi" w:cstheme="majorBidi"/>
                <w:szCs w:val="24"/>
                <w:lang w:val="es-CO"/>
              </w:rPr>
            </w:pPr>
            <w:r w:rsidRPr="002D4CE6">
              <w:rPr>
                <w:rFonts w:asciiTheme="majorBidi" w:hAnsiTheme="majorBidi" w:cstheme="majorBidi"/>
                <w:szCs w:val="24"/>
                <w:lang w:val="es-CO"/>
              </w:rPr>
              <w:t>2 weeks</w:t>
            </w:r>
          </w:p>
        </w:tc>
      </w:tr>
      <w:tr w:rsidR="002D4CE6" w:rsidRPr="002D4CE6" w14:paraId="5D22DC41" w14:textId="77777777" w:rsidTr="002D4CE6">
        <w:tc>
          <w:tcPr>
            <w:tcW w:w="0" w:type="auto"/>
            <w:hideMark/>
          </w:tcPr>
          <w:p w14:paraId="7C4F3B63" w14:textId="77777777" w:rsidR="002D4CE6" w:rsidRPr="002D4CE6" w:rsidRDefault="002D4CE6" w:rsidP="00FC2D74">
            <w:pPr>
              <w:spacing w:line="240" w:lineRule="auto"/>
              <w:rPr>
                <w:rFonts w:asciiTheme="majorBidi" w:hAnsiTheme="majorBidi" w:cstheme="majorBidi"/>
                <w:szCs w:val="24"/>
                <w:lang w:val="es-CO"/>
              </w:rPr>
            </w:pPr>
            <w:r w:rsidRPr="002D4CE6">
              <w:rPr>
                <w:rFonts w:asciiTheme="majorBidi" w:hAnsiTheme="majorBidi" w:cstheme="majorBidi"/>
                <w:szCs w:val="24"/>
                <w:lang w:val="es-CO"/>
              </w:rPr>
              <w:t>Author Revisions</w:t>
            </w:r>
          </w:p>
        </w:tc>
        <w:tc>
          <w:tcPr>
            <w:tcW w:w="0" w:type="auto"/>
            <w:hideMark/>
          </w:tcPr>
          <w:p w14:paraId="06A643F9" w14:textId="77777777" w:rsidR="002D4CE6" w:rsidRPr="002D4CE6" w:rsidRDefault="002D4CE6" w:rsidP="00FC2D74">
            <w:pPr>
              <w:spacing w:line="240" w:lineRule="auto"/>
              <w:rPr>
                <w:rFonts w:asciiTheme="majorBidi" w:hAnsiTheme="majorBidi" w:cstheme="majorBidi"/>
                <w:szCs w:val="24"/>
              </w:rPr>
            </w:pPr>
            <w:r w:rsidRPr="002D4CE6">
              <w:rPr>
                <w:rFonts w:asciiTheme="majorBidi" w:hAnsiTheme="majorBidi" w:cstheme="majorBidi"/>
                <w:szCs w:val="24"/>
              </w:rPr>
              <w:t>Manuscript revisions and detailed response to comments</w:t>
            </w:r>
          </w:p>
        </w:tc>
        <w:tc>
          <w:tcPr>
            <w:tcW w:w="0" w:type="auto"/>
            <w:hideMark/>
          </w:tcPr>
          <w:p w14:paraId="338A5670" w14:textId="77777777" w:rsidR="002D4CE6" w:rsidRPr="002D4CE6" w:rsidRDefault="002D4CE6" w:rsidP="00FC2D74">
            <w:pPr>
              <w:spacing w:line="240" w:lineRule="auto"/>
              <w:rPr>
                <w:rFonts w:asciiTheme="majorBidi" w:hAnsiTheme="majorBidi" w:cstheme="majorBidi"/>
                <w:szCs w:val="24"/>
                <w:lang w:val="es-CO"/>
              </w:rPr>
            </w:pPr>
            <w:r w:rsidRPr="002D4CE6">
              <w:rPr>
                <w:rFonts w:asciiTheme="majorBidi" w:hAnsiTheme="majorBidi" w:cstheme="majorBidi"/>
                <w:szCs w:val="24"/>
                <w:lang w:val="es-CO"/>
              </w:rPr>
              <w:t>1 month</w:t>
            </w:r>
          </w:p>
        </w:tc>
      </w:tr>
      <w:tr w:rsidR="002D4CE6" w:rsidRPr="002D4CE6" w14:paraId="34B3F9E2" w14:textId="77777777" w:rsidTr="002D4CE6">
        <w:tc>
          <w:tcPr>
            <w:tcW w:w="0" w:type="auto"/>
            <w:hideMark/>
          </w:tcPr>
          <w:p w14:paraId="1D689417" w14:textId="77777777" w:rsidR="002D4CE6" w:rsidRPr="002D4CE6" w:rsidRDefault="002D4CE6" w:rsidP="00FC2D74">
            <w:pPr>
              <w:spacing w:line="240" w:lineRule="auto"/>
              <w:rPr>
                <w:rFonts w:asciiTheme="majorBidi" w:hAnsiTheme="majorBidi" w:cstheme="majorBidi"/>
                <w:szCs w:val="24"/>
                <w:lang w:val="es-CO"/>
              </w:rPr>
            </w:pPr>
            <w:r w:rsidRPr="002D4CE6">
              <w:rPr>
                <w:rFonts w:asciiTheme="majorBidi" w:hAnsiTheme="majorBidi" w:cstheme="majorBidi"/>
                <w:szCs w:val="24"/>
                <w:lang w:val="es-CO"/>
              </w:rPr>
              <w:t xml:space="preserve">Second Evaluation </w:t>
            </w:r>
            <w:proofErr w:type="gramStart"/>
            <w:r w:rsidRPr="002D4CE6">
              <w:rPr>
                <w:rFonts w:asciiTheme="majorBidi" w:hAnsiTheme="majorBidi" w:cstheme="majorBidi"/>
                <w:szCs w:val="24"/>
                <w:lang w:val="es-CO"/>
              </w:rPr>
              <w:t>Round</w:t>
            </w:r>
            <w:proofErr w:type="gramEnd"/>
          </w:p>
        </w:tc>
        <w:tc>
          <w:tcPr>
            <w:tcW w:w="0" w:type="auto"/>
            <w:hideMark/>
          </w:tcPr>
          <w:p w14:paraId="5005EE1A" w14:textId="77777777" w:rsidR="002D4CE6" w:rsidRPr="002D4CE6" w:rsidRDefault="002D4CE6" w:rsidP="00FC2D74">
            <w:pPr>
              <w:spacing w:line="240" w:lineRule="auto"/>
              <w:rPr>
                <w:rFonts w:asciiTheme="majorBidi" w:hAnsiTheme="majorBidi" w:cstheme="majorBidi"/>
                <w:szCs w:val="24"/>
              </w:rPr>
            </w:pPr>
            <w:r w:rsidRPr="002D4CE6">
              <w:rPr>
                <w:rFonts w:asciiTheme="majorBidi" w:hAnsiTheme="majorBidi" w:cstheme="majorBidi"/>
                <w:szCs w:val="24"/>
              </w:rPr>
              <w:t>Editorial reassessment and/or additional external review when applicable</w:t>
            </w:r>
          </w:p>
        </w:tc>
        <w:tc>
          <w:tcPr>
            <w:tcW w:w="0" w:type="auto"/>
            <w:hideMark/>
          </w:tcPr>
          <w:p w14:paraId="0E8C3AAF" w14:textId="77777777" w:rsidR="002D4CE6" w:rsidRPr="002D4CE6" w:rsidRDefault="002D4CE6" w:rsidP="00FC2D74">
            <w:pPr>
              <w:spacing w:line="240" w:lineRule="auto"/>
              <w:rPr>
                <w:rFonts w:asciiTheme="majorBidi" w:hAnsiTheme="majorBidi" w:cstheme="majorBidi"/>
                <w:szCs w:val="24"/>
                <w:lang w:val="es-CO"/>
              </w:rPr>
            </w:pPr>
            <w:r w:rsidRPr="002D4CE6">
              <w:rPr>
                <w:rFonts w:asciiTheme="majorBidi" w:hAnsiTheme="majorBidi" w:cstheme="majorBidi"/>
                <w:szCs w:val="24"/>
                <w:lang w:val="es-CO"/>
              </w:rPr>
              <w:t>1 month</w:t>
            </w:r>
          </w:p>
        </w:tc>
      </w:tr>
      <w:tr w:rsidR="002D4CE6" w:rsidRPr="002D4CE6" w14:paraId="69ABB6EC" w14:textId="77777777" w:rsidTr="002D4CE6">
        <w:tc>
          <w:tcPr>
            <w:tcW w:w="0" w:type="auto"/>
            <w:hideMark/>
          </w:tcPr>
          <w:p w14:paraId="77861051" w14:textId="77777777" w:rsidR="002D4CE6" w:rsidRPr="002D4CE6" w:rsidRDefault="002D4CE6" w:rsidP="00FC2D74">
            <w:pPr>
              <w:spacing w:line="240" w:lineRule="auto"/>
              <w:rPr>
                <w:rFonts w:asciiTheme="majorBidi" w:hAnsiTheme="majorBidi" w:cstheme="majorBidi"/>
                <w:szCs w:val="24"/>
                <w:lang w:val="es-CO"/>
              </w:rPr>
            </w:pPr>
            <w:r w:rsidRPr="002D4CE6">
              <w:rPr>
                <w:rFonts w:asciiTheme="majorBidi" w:hAnsiTheme="majorBidi" w:cstheme="majorBidi"/>
                <w:szCs w:val="24"/>
                <w:lang w:val="es-CO"/>
              </w:rPr>
              <w:t>Final Acceptance</w:t>
            </w:r>
          </w:p>
        </w:tc>
        <w:tc>
          <w:tcPr>
            <w:tcW w:w="0" w:type="auto"/>
            <w:hideMark/>
          </w:tcPr>
          <w:p w14:paraId="6D2CDC9F" w14:textId="77777777" w:rsidR="002D4CE6" w:rsidRPr="002D4CE6" w:rsidRDefault="002D4CE6" w:rsidP="00FC2D74">
            <w:pPr>
              <w:spacing w:line="240" w:lineRule="auto"/>
              <w:rPr>
                <w:rFonts w:asciiTheme="majorBidi" w:hAnsiTheme="majorBidi" w:cstheme="majorBidi"/>
                <w:szCs w:val="24"/>
              </w:rPr>
            </w:pPr>
            <w:r w:rsidRPr="002D4CE6">
              <w:rPr>
                <w:rFonts w:asciiTheme="majorBidi" w:hAnsiTheme="majorBidi" w:cstheme="majorBidi"/>
                <w:szCs w:val="24"/>
              </w:rPr>
              <w:t>Definitive confirmation of manuscript acceptance</w:t>
            </w:r>
          </w:p>
        </w:tc>
        <w:tc>
          <w:tcPr>
            <w:tcW w:w="0" w:type="auto"/>
            <w:hideMark/>
          </w:tcPr>
          <w:p w14:paraId="6D18C0DC" w14:textId="77777777" w:rsidR="002D4CE6" w:rsidRPr="002D4CE6" w:rsidRDefault="002D4CE6" w:rsidP="00FC2D74">
            <w:pPr>
              <w:spacing w:line="240" w:lineRule="auto"/>
              <w:rPr>
                <w:rFonts w:asciiTheme="majorBidi" w:hAnsiTheme="majorBidi" w:cstheme="majorBidi"/>
                <w:szCs w:val="24"/>
                <w:lang w:val="es-CO"/>
              </w:rPr>
            </w:pPr>
            <w:r w:rsidRPr="002D4CE6">
              <w:rPr>
                <w:rFonts w:asciiTheme="majorBidi" w:hAnsiTheme="majorBidi" w:cstheme="majorBidi"/>
                <w:szCs w:val="24"/>
                <w:lang w:val="es-CO"/>
              </w:rPr>
              <w:t>2 weeks to 1 month</w:t>
            </w:r>
          </w:p>
        </w:tc>
      </w:tr>
      <w:tr w:rsidR="002D4CE6" w:rsidRPr="002D4CE6" w14:paraId="29DF1ADD" w14:textId="77777777" w:rsidTr="002D4CE6">
        <w:tc>
          <w:tcPr>
            <w:tcW w:w="0" w:type="auto"/>
            <w:hideMark/>
          </w:tcPr>
          <w:p w14:paraId="7B957770" w14:textId="77777777" w:rsidR="002D4CE6" w:rsidRPr="002D4CE6" w:rsidRDefault="002D4CE6" w:rsidP="00FC2D74">
            <w:pPr>
              <w:spacing w:line="240" w:lineRule="auto"/>
              <w:rPr>
                <w:rFonts w:asciiTheme="majorBidi" w:hAnsiTheme="majorBidi" w:cstheme="majorBidi"/>
                <w:szCs w:val="24"/>
                <w:lang w:val="es-CO"/>
              </w:rPr>
            </w:pPr>
            <w:r w:rsidRPr="002D4CE6">
              <w:rPr>
                <w:rFonts w:asciiTheme="majorBidi" w:hAnsiTheme="majorBidi" w:cstheme="majorBidi"/>
                <w:szCs w:val="24"/>
                <w:lang w:val="es-CO"/>
              </w:rPr>
              <w:t>Editorial Production and Publication</w:t>
            </w:r>
          </w:p>
        </w:tc>
        <w:tc>
          <w:tcPr>
            <w:tcW w:w="0" w:type="auto"/>
            <w:hideMark/>
          </w:tcPr>
          <w:p w14:paraId="3013FF9F" w14:textId="77777777" w:rsidR="002D4CE6" w:rsidRPr="002D4CE6" w:rsidRDefault="002D4CE6" w:rsidP="00FC2D74">
            <w:pPr>
              <w:spacing w:line="240" w:lineRule="auto"/>
              <w:rPr>
                <w:rFonts w:asciiTheme="majorBidi" w:hAnsiTheme="majorBidi" w:cstheme="majorBidi"/>
                <w:szCs w:val="24"/>
              </w:rPr>
            </w:pPr>
            <w:r w:rsidRPr="002D4CE6">
              <w:rPr>
                <w:rFonts w:asciiTheme="majorBidi" w:hAnsiTheme="majorBidi" w:cstheme="majorBidi"/>
                <w:szCs w:val="24"/>
              </w:rPr>
              <w:t>Copyediting, layout, PDF proofs, DOI assignment, and Online First/OJS publication</w:t>
            </w:r>
          </w:p>
        </w:tc>
        <w:tc>
          <w:tcPr>
            <w:tcW w:w="0" w:type="auto"/>
            <w:hideMark/>
          </w:tcPr>
          <w:p w14:paraId="0A423B06" w14:textId="77777777" w:rsidR="002D4CE6" w:rsidRPr="002D4CE6" w:rsidRDefault="002D4CE6" w:rsidP="00FC2D74">
            <w:pPr>
              <w:spacing w:line="240" w:lineRule="auto"/>
              <w:rPr>
                <w:rFonts w:asciiTheme="majorBidi" w:hAnsiTheme="majorBidi" w:cstheme="majorBidi"/>
                <w:szCs w:val="24"/>
                <w:lang w:val="es-CO"/>
              </w:rPr>
            </w:pPr>
            <w:r w:rsidRPr="002D4CE6">
              <w:rPr>
                <w:rFonts w:asciiTheme="majorBidi" w:hAnsiTheme="majorBidi" w:cstheme="majorBidi"/>
                <w:szCs w:val="24"/>
                <w:lang w:val="es-CO"/>
              </w:rPr>
              <w:t>2–5 weeks</w:t>
            </w:r>
          </w:p>
        </w:tc>
      </w:tr>
    </w:tbl>
    <w:p w14:paraId="75D68634" w14:textId="77777777" w:rsidR="009136B2" w:rsidRDefault="009136B2" w:rsidP="00FC2D74">
      <w:pPr>
        <w:spacing w:after="0" w:line="240" w:lineRule="auto"/>
        <w:rPr>
          <w:rFonts w:asciiTheme="majorBidi" w:hAnsiTheme="majorBidi" w:cstheme="majorBidi"/>
          <w:szCs w:val="24"/>
          <w:lang w:val="es-CO"/>
        </w:rPr>
      </w:pPr>
    </w:p>
    <w:p w14:paraId="7622689E" w14:textId="79883A68" w:rsidR="00374CA8" w:rsidRPr="002D4CE6" w:rsidRDefault="002D4CE6" w:rsidP="00FC2D74">
      <w:pPr>
        <w:spacing w:after="0" w:line="240" w:lineRule="auto"/>
        <w:rPr>
          <w:rFonts w:asciiTheme="majorBidi" w:hAnsiTheme="majorBidi" w:cstheme="majorBidi"/>
          <w:szCs w:val="24"/>
        </w:rPr>
      </w:pPr>
      <w:r w:rsidRPr="002D4CE6">
        <w:rPr>
          <w:rFonts w:asciiTheme="majorBidi" w:hAnsiTheme="majorBidi" w:cstheme="majorBidi"/>
          <w:szCs w:val="24"/>
        </w:rPr>
        <w:t>The complete editorial process of AD-Minister, from the initial receipt of the manuscript to final publication, may take approximately six to ten months, depending on factors such as the complexity of the requested revisions, the responsiveness of authors and reviewers, the availability of external reviewers, and the timelines associated with editorial production. The journal seeks to carry out each stage within reasonable timeframes while ensuring standards of academic quality, scientific rigor, and editorial integrity</w:t>
      </w:r>
      <w:r w:rsidRPr="002D4CE6">
        <w:rPr>
          <w:rFonts w:asciiTheme="majorBidi" w:hAnsiTheme="majorBidi" w:cstheme="majorBidi"/>
          <w:szCs w:val="24"/>
        </w:rPr>
        <w:t>.</w:t>
      </w:r>
      <w:r w:rsidR="00374CA8" w:rsidRPr="002D4CE6">
        <w:rPr>
          <w:rFonts w:asciiTheme="majorBidi" w:hAnsiTheme="majorBidi" w:cstheme="majorBidi"/>
          <w:szCs w:val="24"/>
        </w:rPr>
        <w:br w:type="page"/>
      </w:r>
    </w:p>
    <w:p w14:paraId="469A896C" w14:textId="77777777" w:rsidR="00052C46" w:rsidRPr="001A3B95" w:rsidRDefault="00052C46" w:rsidP="00FC2D74">
      <w:pPr>
        <w:pStyle w:val="NormalWeb"/>
        <w:spacing w:before="0" w:beforeAutospacing="0" w:after="0" w:afterAutospacing="0"/>
        <w:jc w:val="center"/>
        <w:rPr>
          <w:i/>
          <w:iCs/>
          <w:lang w:val="en-US"/>
        </w:rPr>
      </w:pPr>
      <w:r w:rsidRPr="001A3B95">
        <w:rPr>
          <w:rStyle w:val="nfasis"/>
          <w:rFonts w:eastAsiaTheme="majorEastAsia"/>
          <w:b/>
          <w:bCs/>
          <w:i w:val="0"/>
          <w:iCs w:val="0"/>
          <w:sz w:val="48"/>
          <w:szCs w:val="48"/>
          <w:lang w:val="en-US"/>
        </w:rPr>
        <w:lastRenderedPageBreak/>
        <w:t>GUIDE FOR THE SUBMISSION OF ARTICLES</w:t>
      </w:r>
    </w:p>
    <w:p w14:paraId="3196DFE8" w14:textId="77777777" w:rsidR="00052C46" w:rsidRDefault="00052C46" w:rsidP="00FC2D74">
      <w:pPr>
        <w:spacing w:after="0" w:line="240" w:lineRule="auto"/>
        <w:rPr>
          <w:b/>
          <w:bCs/>
        </w:rPr>
      </w:pPr>
    </w:p>
    <w:p w14:paraId="0418A1CC" w14:textId="77777777" w:rsidR="00052C46" w:rsidRDefault="00052C46" w:rsidP="00FC2D74">
      <w:pPr>
        <w:spacing w:after="0" w:line="240" w:lineRule="auto"/>
      </w:pPr>
      <w:r w:rsidRPr="001A3B95">
        <w:rPr>
          <w:b/>
          <w:bCs/>
        </w:rPr>
        <w:t>A. SUBMISSION PROCESS ON THE PLATFORM</w:t>
      </w:r>
      <w:r w:rsidRPr="001A3B95">
        <w:br/>
        <w:t xml:space="preserve">All submissions must be made exclusively through the journal’s official platform: </w:t>
      </w:r>
      <w:hyperlink r:id="rId12" w:tgtFrame="_new" w:history="1">
        <w:r w:rsidRPr="001A3B95">
          <w:rPr>
            <w:rStyle w:val="Hipervnculo"/>
          </w:rPr>
          <w:t>https://publicaciones.eafit.edu.co/index.php/administer</w:t>
        </w:r>
      </w:hyperlink>
    </w:p>
    <w:p w14:paraId="4003D2C5" w14:textId="77777777" w:rsidR="00052C46" w:rsidRDefault="00052C46" w:rsidP="00FC2D74">
      <w:pPr>
        <w:spacing w:after="0" w:line="240" w:lineRule="auto"/>
      </w:pPr>
      <w:r w:rsidRPr="001A3B95">
        <w:t>The process is as follows:</w:t>
      </w:r>
    </w:p>
    <w:p w14:paraId="6DB9AA3A" w14:textId="77777777" w:rsidR="00052C46" w:rsidRDefault="00052C46">
      <w:pPr>
        <w:pStyle w:val="Prrafodelista"/>
        <w:numPr>
          <w:ilvl w:val="0"/>
          <w:numId w:val="8"/>
        </w:numPr>
        <w:spacing w:after="0" w:line="240" w:lineRule="auto"/>
      </w:pPr>
      <w:r w:rsidRPr="001A3B95">
        <w:t>Create a user account on the platform</w:t>
      </w:r>
      <w:r>
        <w:t>.</w:t>
      </w:r>
    </w:p>
    <w:p w14:paraId="06C46B09" w14:textId="77777777" w:rsidR="00052C46" w:rsidRPr="001A3B95" w:rsidRDefault="00052C46">
      <w:pPr>
        <w:pStyle w:val="Prrafodelista"/>
        <w:numPr>
          <w:ilvl w:val="0"/>
          <w:numId w:val="8"/>
        </w:numPr>
        <w:spacing w:after="0" w:line="240" w:lineRule="auto"/>
      </w:pPr>
      <w:r w:rsidRPr="001A3B95">
        <w:t>Follow the indicated steps to upload the required files.</w:t>
      </w:r>
    </w:p>
    <w:p w14:paraId="384AE467" w14:textId="77777777" w:rsidR="00052C46" w:rsidRPr="001A3B95" w:rsidRDefault="00052C46" w:rsidP="00FC2D74">
      <w:pPr>
        <w:spacing w:after="0" w:line="240" w:lineRule="auto"/>
      </w:pPr>
      <w:r w:rsidRPr="001A3B95">
        <w:t>Note: Submissions sent by email will not be accepted.</w:t>
      </w:r>
    </w:p>
    <w:p w14:paraId="2C291CBC" w14:textId="77777777" w:rsidR="00052C46" w:rsidRDefault="00052C46" w:rsidP="00FC2D74">
      <w:pPr>
        <w:spacing w:after="0" w:line="240" w:lineRule="auto"/>
        <w:rPr>
          <w:b/>
          <w:bCs/>
        </w:rPr>
      </w:pPr>
    </w:p>
    <w:p w14:paraId="2EB5E2D2" w14:textId="77777777" w:rsidR="002D4CE6" w:rsidRDefault="00052C46" w:rsidP="00FC2D74">
      <w:pPr>
        <w:spacing w:after="0" w:line="240" w:lineRule="auto"/>
        <w:jc w:val="both"/>
        <w:rPr>
          <w:b/>
          <w:bCs/>
        </w:rPr>
      </w:pPr>
      <w:r w:rsidRPr="001A3B95">
        <w:rPr>
          <w:b/>
          <w:bCs/>
        </w:rPr>
        <w:t>B. REQUIRED DOCUMENTS FOR SUBMISSION</w:t>
      </w:r>
    </w:p>
    <w:p w14:paraId="40401F8E" w14:textId="12CB6191" w:rsidR="00052C46" w:rsidRPr="001A3B95" w:rsidRDefault="00052C46" w:rsidP="00FC2D74">
      <w:pPr>
        <w:spacing w:after="0" w:line="240" w:lineRule="auto"/>
        <w:jc w:val="both"/>
      </w:pPr>
      <w:r w:rsidRPr="001A3B95">
        <w:rPr>
          <w:i/>
          <w:iCs/>
        </w:rPr>
        <w:t>AD-Minister</w:t>
      </w:r>
      <w:r w:rsidRPr="001A3B95">
        <w:t xml:space="preserve"> accepts different types of contributions, including original research articles, perspectives, pedagogical innovation articles, and case studies. All submissions must comply with the same document structure described below.</w:t>
      </w:r>
    </w:p>
    <w:p w14:paraId="77075A75" w14:textId="77777777" w:rsidR="00052C46" w:rsidRDefault="00052C46" w:rsidP="00FC2D74">
      <w:pPr>
        <w:spacing w:after="0" w:line="240" w:lineRule="auto"/>
        <w:rPr>
          <w:b/>
          <w:bCs/>
        </w:rPr>
      </w:pPr>
    </w:p>
    <w:p w14:paraId="70262C78" w14:textId="77777777" w:rsidR="00052C46" w:rsidRDefault="00052C46">
      <w:pPr>
        <w:pStyle w:val="Prrafodelista"/>
        <w:numPr>
          <w:ilvl w:val="0"/>
          <w:numId w:val="7"/>
        </w:numPr>
        <w:spacing w:after="0" w:line="240" w:lineRule="auto"/>
      </w:pPr>
      <w:r w:rsidRPr="00AA7A33">
        <w:rPr>
          <w:b/>
          <w:bCs/>
        </w:rPr>
        <w:t>Anonymous manuscript:</w:t>
      </w:r>
      <w:r>
        <w:t xml:space="preserve"> </w:t>
      </w:r>
      <w:r w:rsidRPr="001A3B95">
        <w:t>This file must be fully anonymized to ensure a double-blind peer review process. It must include:</w:t>
      </w:r>
    </w:p>
    <w:p w14:paraId="0384DC14" w14:textId="77777777" w:rsidR="00052C46" w:rsidRDefault="00052C46">
      <w:pPr>
        <w:pStyle w:val="Prrafodelista"/>
        <w:numPr>
          <w:ilvl w:val="0"/>
          <w:numId w:val="6"/>
        </w:numPr>
        <w:spacing w:after="0" w:line="240" w:lineRule="auto"/>
      </w:pPr>
      <w:r w:rsidRPr="001A3B95">
        <w:t>Article title</w:t>
      </w:r>
    </w:p>
    <w:p w14:paraId="1AFB8EB6" w14:textId="77777777" w:rsidR="00052C46" w:rsidRDefault="00052C46">
      <w:pPr>
        <w:pStyle w:val="Prrafodelista"/>
        <w:numPr>
          <w:ilvl w:val="0"/>
          <w:numId w:val="6"/>
        </w:numPr>
        <w:spacing w:after="0" w:line="240" w:lineRule="auto"/>
      </w:pPr>
      <w:r w:rsidRPr="001A3B95">
        <w:t>Type of article</w:t>
      </w:r>
    </w:p>
    <w:p w14:paraId="3F9E8C5F" w14:textId="77777777" w:rsidR="00052C46" w:rsidRDefault="00052C46">
      <w:pPr>
        <w:pStyle w:val="Prrafodelista"/>
        <w:numPr>
          <w:ilvl w:val="0"/>
          <w:numId w:val="6"/>
        </w:numPr>
        <w:spacing w:after="0" w:line="240" w:lineRule="auto"/>
      </w:pPr>
      <w:r w:rsidRPr="001A3B95">
        <w:t>Keywords</w:t>
      </w:r>
    </w:p>
    <w:p w14:paraId="407BF174" w14:textId="77777777" w:rsidR="00052C46" w:rsidRDefault="00052C46">
      <w:pPr>
        <w:pStyle w:val="Prrafodelista"/>
        <w:numPr>
          <w:ilvl w:val="0"/>
          <w:numId w:val="6"/>
        </w:numPr>
        <w:spacing w:after="0" w:line="240" w:lineRule="auto"/>
      </w:pPr>
      <w:r w:rsidRPr="001A3B95">
        <w:t>Abstract (when applicable</w:t>
      </w:r>
      <w:r>
        <w:t>)</w:t>
      </w:r>
    </w:p>
    <w:p w14:paraId="6DEAB9EB" w14:textId="77777777" w:rsidR="00052C46" w:rsidRDefault="00052C46">
      <w:pPr>
        <w:pStyle w:val="Prrafodelista"/>
        <w:numPr>
          <w:ilvl w:val="0"/>
          <w:numId w:val="6"/>
        </w:numPr>
        <w:spacing w:after="0" w:line="240" w:lineRule="auto"/>
      </w:pPr>
      <w:r>
        <w:t>JEL Codes</w:t>
      </w:r>
    </w:p>
    <w:p w14:paraId="60EB50D9" w14:textId="77777777" w:rsidR="00052C46" w:rsidRDefault="00052C46">
      <w:pPr>
        <w:pStyle w:val="Prrafodelista"/>
        <w:numPr>
          <w:ilvl w:val="0"/>
          <w:numId w:val="6"/>
        </w:numPr>
        <w:spacing w:after="0" w:line="240" w:lineRule="auto"/>
      </w:pPr>
      <w:r w:rsidRPr="001A3B95">
        <w:t>Full text of the article (including tables, figures, and graphs integrated into the document)</w:t>
      </w:r>
    </w:p>
    <w:p w14:paraId="3E898500" w14:textId="77777777" w:rsidR="00052C46" w:rsidRDefault="00052C46">
      <w:pPr>
        <w:pStyle w:val="Prrafodelista"/>
        <w:numPr>
          <w:ilvl w:val="0"/>
          <w:numId w:val="6"/>
        </w:numPr>
        <w:spacing w:after="0" w:line="240" w:lineRule="auto"/>
      </w:pPr>
      <w:r w:rsidRPr="001A3B95">
        <w:t>Do not include author names or affiliations</w:t>
      </w:r>
    </w:p>
    <w:p w14:paraId="3CC0279E" w14:textId="77777777" w:rsidR="00052C46" w:rsidRPr="001A3B95" w:rsidRDefault="00052C46">
      <w:pPr>
        <w:pStyle w:val="Prrafodelista"/>
        <w:numPr>
          <w:ilvl w:val="0"/>
          <w:numId w:val="6"/>
        </w:numPr>
        <w:spacing w:after="0" w:line="240" w:lineRule="auto"/>
      </w:pPr>
      <w:r w:rsidRPr="001A3B95">
        <w:t>Remove any information that may identify the authors</w:t>
      </w:r>
    </w:p>
    <w:p w14:paraId="32BCB157" w14:textId="77777777" w:rsidR="00052C46" w:rsidRDefault="00052C46" w:rsidP="00FC2D74">
      <w:pPr>
        <w:spacing w:after="0" w:line="240" w:lineRule="auto"/>
        <w:rPr>
          <w:b/>
          <w:bCs/>
        </w:rPr>
      </w:pPr>
    </w:p>
    <w:p w14:paraId="0BEC2163" w14:textId="77777777" w:rsidR="00052C46" w:rsidRDefault="00052C46">
      <w:pPr>
        <w:pStyle w:val="Prrafodelista"/>
        <w:numPr>
          <w:ilvl w:val="0"/>
          <w:numId w:val="7"/>
        </w:numPr>
        <w:spacing w:after="0" w:line="240" w:lineRule="auto"/>
      </w:pPr>
      <w:r w:rsidRPr="001A3B95">
        <w:rPr>
          <w:b/>
          <w:bCs/>
        </w:rPr>
        <w:t>Title page:</w:t>
      </w:r>
      <w:r>
        <w:t xml:space="preserve"> </w:t>
      </w:r>
      <w:r w:rsidRPr="001A3B95">
        <w:t>This document contains full authorship information and will not be shared with reviewers. It must include:</w:t>
      </w:r>
    </w:p>
    <w:p w14:paraId="7CC99114" w14:textId="77777777" w:rsidR="00052C46" w:rsidRDefault="00052C46">
      <w:pPr>
        <w:pStyle w:val="Prrafodelista"/>
        <w:numPr>
          <w:ilvl w:val="0"/>
          <w:numId w:val="5"/>
        </w:numPr>
        <w:spacing w:after="0" w:line="240" w:lineRule="auto"/>
      </w:pPr>
      <w:r w:rsidRPr="001A3B95">
        <w:t>Article title</w:t>
      </w:r>
    </w:p>
    <w:p w14:paraId="5BCF9C5B" w14:textId="77777777" w:rsidR="00052C46" w:rsidRDefault="00052C46">
      <w:pPr>
        <w:pStyle w:val="Prrafodelista"/>
        <w:numPr>
          <w:ilvl w:val="0"/>
          <w:numId w:val="5"/>
        </w:numPr>
        <w:spacing w:after="0" w:line="240" w:lineRule="auto"/>
      </w:pPr>
      <w:r w:rsidRPr="001A3B95">
        <w:t>Type of article</w:t>
      </w:r>
    </w:p>
    <w:p w14:paraId="46AE4512" w14:textId="77777777" w:rsidR="00052C46" w:rsidRDefault="00052C46">
      <w:pPr>
        <w:pStyle w:val="Prrafodelista"/>
        <w:numPr>
          <w:ilvl w:val="0"/>
          <w:numId w:val="5"/>
        </w:numPr>
        <w:spacing w:after="0" w:line="240" w:lineRule="auto"/>
      </w:pPr>
      <w:r w:rsidRPr="001A3B95">
        <w:t>Full identification of all authors</w:t>
      </w:r>
    </w:p>
    <w:p w14:paraId="269CA09A" w14:textId="77777777" w:rsidR="00052C46" w:rsidRDefault="00052C46">
      <w:pPr>
        <w:pStyle w:val="Prrafodelista"/>
        <w:numPr>
          <w:ilvl w:val="0"/>
          <w:numId w:val="5"/>
        </w:numPr>
        <w:spacing w:after="0" w:line="240" w:lineRule="auto"/>
      </w:pPr>
      <w:r w:rsidRPr="001A3B95">
        <w:t>Institutional affiliation (institution, city, country)</w:t>
      </w:r>
    </w:p>
    <w:p w14:paraId="61C9FE59" w14:textId="77777777" w:rsidR="00052C46" w:rsidRDefault="00052C46">
      <w:pPr>
        <w:pStyle w:val="Prrafodelista"/>
        <w:numPr>
          <w:ilvl w:val="0"/>
          <w:numId w:val="5"/>
        </w:numPr>
        <w:spacing w:after="0" w:line="240" w:lineRule="auto"/>
      </w:pPr>
      <w:r w:rsidRPr="001A3B95">
        <w:t>Institutional address</w:t>
      </w:r>
    </w:p>
    <w:p w14:paraId="1D2F8456" w14:textId="77777777" w:rsidR="00052C46" w:rsidRDefault="00052C46">
      <w:pPr>
        <w:pStyle w:val="Prrafodelista"/>
        <w:numPr>
          <w:ilvl w:val="0"/>
          <w:numId w:val="5"/>
        </w:numPr>
        <w:spacing w:after="0" w:line="240" w:lineRule="auto"/>
      </w:pPr>
      <w:r w:rsidRPr="001A3B95">
        <w:t>Email address of each author</w:t>
      </w:r>
    </w:p>
    <w:p w14:paraId="42F48F37" w14:textId="77777777" w:rsidR="00052C46" w:rsidRPr="001A3B95" w:rsidRDefault="00052C46">
      <w:pPr>
        <w:pStyle w:val="Prrafodelista"/>
        <w:numPr>
          <w:ilvl w:val="0"/>
          <w:numId w:val="5"/>
        </w:numPr>
        <w:spacing w:after="0" w:line="240" w:lineRule="auto"/>
      </w:pPr>
      <w:r w:rsidRPr="001A3B95">
        <w:t>ORCID identifier</w:t>
      </w:r>
    </w:p>
    <w:p w14:paraId="3B26FEC2" w14:textId="77777777" w:rsidR="00052C46" w:rsidRDefault="00052C46" w:rsidP="00FC2D74">
      <w:pPr>
        <w:spacing w:after="0" w:line="240" w:lineRule="auto"/>
      </w:pPr>
    </w:p>
    <w:p w14:paraId="620820C8" w14:textId="21FE71EA" w:rsidR="00052C46" w:rsidRDefault="002D4CE6">
      <w:pPr>
        <w:pStyle w:val="Prrafodelista"/>
        <w:numPr>
          <w:ilvl w:val="0"/>
          <w:numId w:val="7"/>
        </w:numPr>
        <w:spacing w:after="0" w:line="240" w:lineRule="auto"/>
        <w:jc w:val="both"/>
      </w:pPr>
      <w:r w:rsidRPr="00AA7A33">
        <w:rPr>
          <w:b/>
          <w:bCs/>
        </w:rPr>
        <w:t>DECLARATION OF CONFLICTS OF INTEREST</w:t>
      </w:r>
      <w:r w:rsidR="00052C46" w:rsidRPr="00AA7A33">
        <w:rPr>
          <w:b/>
          <w:bCs/>
        </w:rPr>
        <w:t>:</w:t>
      </w:r>
      <w:r w:rsidR="00052C46">
        <w:rPr>
          <w:b/>
          <w:bCs/>
        </w:rPr>
        <w:t xml:space="preserve"> </w:t>
      </w:r>
      <w:r w:rsidR="00052C46">
        <w:t>Authors must declare whether they have any financial or personal relationships with other individuals or organizations that could bias their work or unduly influence it (employment, honoraria, consultancies, stock ownership, funding support, affiliation with the journal as editor or board member). Authors must inform the journal and the editor before completing the submission process.</w:t>
      </w:r>
    </w:p>
    <w:p w14:paraId="6CDE7D5C" w14:textId="77777777" w:rsidR="00052C46" w:rsidRDefault="00052C46" w:rsidP="00FC2D74">
      <w:pPr>
        <w:spacing w:after="0" w:line="240" w:lineRule="auto"/>
      </w:pPr>
    </w:p>
    <w:p w14:paraId="2E7C110F" w14:textId="77777777" w:rsidR="00052C46" w:rsidRPr="00052C46" w:rsidRDefault="00052C46" w:rsidP="00FC2D74">
      <w:pPr>
        <w:spacing w:after="0" w:line="240" w:lineRule="auto"/>
        <w:rPr>
          <w:b/>
          <w:bCs/>
        </w:rPr>
      </w:pPr>
      <w:r w:rsidRPr="00052C46">
        <w:rPr>
          <w:b/>
          <w:bCs/>
        </w:rPr>
        <w:t>If there are no conflicts of interest, include the following statement:</w:t>
      </w:r>
    </w:p>
    <w:p w14:paraId="68A72FCF" w14:textId="77777777" w:rsidR="00052C46" w:rsidRPr="00052C46" w:rsidRDefault="00052C46" w:rsidP="00FC2D74">
      <w:pPr>
        <w:spacing w:after="0" w:line="240" w:lineRule="auto"/>
        <w:ind w:firstLine="720"/>
        <w:rPr>
          <w:i/>
          <w:iCs/>
        </w:rPr>
      </w:pPr>
      <w:r w:rsidRPr="00052C46">
        <w:rPr>
          <w:i/>
          <w:iCs/>
        </w:rPr>
        <w:t>The authors declare that they have no conflicts of interest.</w:t>
      </w:r>
    </w:p>
    <w:p w14:paraId="70E1FD5A" w14:textId="77777777" w:rsidR="00052C46" w:rsidRDefault="00052C46" w:rsidP="00FC2D74">
      <w:pPr>
        <w:spacing w:after="0" w:line="240" w:lineRule="auto"/>
      </w:pPr>
    </w:p>
    <w:p w14:paraId="28C147C7" w14:textId="77777777" w:rsidR="00052C46" w:rsidRPr="00052C46" w:rsidRDefault="00052C46" w:rsidP="00FC2D74">
      <w:pPr>
        <w:spacing w:after="0" w:line="240" w:lineRule="auto"/>
        <w:rPr>
          <w:b/>
          <w:bCs/>
        </w:rPr>
      </w:pPr>
      <w:r w:rsidRPr="00052C46">
        <w:rPr>
          <w:b/>
          <w:bCs/>
        </w:rPr>
        <w:lastRenderedPageBreak/>
        <w:t>If there are conflicts of interest, clearly and specifically state the nature of the relationship. Examples:</w:t>
      </w:r>
    </w:p>
    <w:p w14:paraId="19EB6E4B" w14:textId="77777777" w:rsidR="00052C46" w:rsidRDefault="00052C46" w:rsidP="00FC2D74">
      <w:pPr>
        <w:spacing w:after="0" w:line="240" w:lineRule="auto"/>
      </w:pPr>
    </w:p>
    <w:p w14:paraId="77F2F448" w14:textId="77777777" w:rsidR="00052C46" w:rsidRPr="00052C46" w:rsidRDefault="00052C46">
      <w:pPr>
        <w:pStyle w:val="Prrafodelista"/>
        <w:numPr>
          <w:ilvl w:val="0"/>
          <w:numId w:val="9"/>
        </w:numPr>
        <w:spacing w:after="0" w:line="240" w:lineRule="auto"/>
        <w:jc w:val="both"/>
        <w:rPr>
          <w:i/>
          <w:iCs/>
        </w:rPr>
      </w:pPr>
      <w:r w:rsidRPr="00052C46">
        <w:rPr>
          <w:i/>
          <w:iCs/>
        </w:rPr>
        <w:t>Author [author name] declares having received funding from [name of the entity] for the development of this research.</w:t>
      </w:r>
    </w:p>
    <w:p w14:paraId="3E926179" w14:textId="77777777" w:rsidR="00052C46" w:rsidRPr="00052C46" w:rsidRDefault="00052C46">
      <w:pPr>
        <w:pStyle w:val="Prrafodelista"/>
        <w:numPr>
          <w:ilvl w:val="0"/>
          <w:numId w:val="9"/>
        </w:numPr>
        <w:spacing w:after="0" w:line="240" w:lineRule="auto"/>
        <w:jc w:val="both"/>
        <w:rPr>
          <w:i/>
          <w:iCs/>
        </w:rPr>
      </w:pPr>
      <w:r w:rsidRPr="00052C46">
        <w:rPr>
          <w:i/>
          <w:iCs/>
        </w:rPr>
        <w:t>Author [author name] declares providing consultancy services to [name of the organization], which is related to the subject of the study.</w:t>
      </w:r>
    </w:p>
    <w:p w14:paraId="10B2276A" w14:textId="77777777" w:rsidR="00052C46" w:rsidRPr="00052C46" w:rsidRDefault="00052C46">
      <w:pPr>
        <w:pStyle w:val="Prrafodelista"/>
        <w:numPr>
          <w:ilvl w:val="0"/>
          <w:numId w:val="9"/>
        </w:numPr>
        <w:spacing w:after="0" w:line="240" w:lineRule="auto"/>
        <w:jc w:val="both"/>
        <w:rPr>
          <w:i/>
          <w:iCs/>
        </w:rPr>
      </w:pPr>
      <w:r w:rsidRPr="00052C46">
        <w:rPr>
          <w:i/>
          <w:iCs/>
        </w:rPr>
        <w:t>Author [author name] declares owning shares in [name of the company].</w:t>
      </w:r>
    </w:p>
    <w:p w14:paraId="1D9ED9CA" w14:textId="77777777" w:rsidR="00052C46" w:rsidRDefault="00052C46" w:rsidP="00FC2D74">
      <w:pPr>
        <w:spacing w:after="0" w:line="240" w:lineRule="auto"/>
      </w:pPr>
    </w:p>
    <w:p w14:paraId="7215CA69" w14:textId="77777777" w:rsidR="00052C46" w:rsidRDefault="00052C46" w:rsidP="00FC2D74">
      <w:pPr>
        <w:spacing w:after="0" w:line="240" w:lineRule="auto"/>
        <w:jc w:val="both"/>
      </w:pPr>
      <w:r>
        <w:t>The resulting Word document containing the statement must be uploaded in the “attach/upload files” step during the submission process. The document must be saved in .doc or .docx format. Authors’ signatures are not required.</w:t>
      </w:r>
    </w:p>
    <w:p w14:paraId="4903088B" w14:textId="77777777" w:rsidR="00052C46" w:rsidRDefault="00052C46" w:rsidP="00FC2D74">
      <w:pPr>
        <w:spacing w:after="0" w:line="240" w:lineRule="auto"/>
        <w:rPr>
          <w:b/>
          <w:bCs/>
        </w:rPr>
      </w:pPr>
    </w:p>
    <w:p w14:paraId="146B93A4" w14:textId="6BC273D8" w:rsidR="00052C46" w:rsidRDefault="002D4CE6">
      <w:pPr>
        <w:pStyle w:val="Prrafodelista"/>
        <w:numPr>
          <w:ilvl w:val="0"/>
          <w:numId w:val="7"/>
        </w:numPr>
        <w:spacing w:after="0" w:line="240" w:lineRule="auto"/>
      </w:pPr>
      <w:r w:rsidRPr="001A3B95">
        <w:rPr>
          <w:b/>
          <w:bCs/>
        </w:rPr>
        <w:t>COVER LETTER</w:t>
      </w:r>
      <w:r w:rsidR="00052C46" w:rsidRPr="001A3B95">
        <w:rPr>
          <w:b/>
          <w:bCs/>
        </w:rPr>
        <w:t>:</w:t>
      </w:r>
      <w:r w:rsidR="00052C46">
        <w:t xml:space="preserve"> </w:t>
      </w:r>
      <w:r w:rsidR="00052C46" w:rsidRPr="001A3B95">
        <w:t>A cover letter addressed to the editorial team, including:</w:t>
      </w:r>
    </w:p>
    <w:p w14:paraId="7E0BB791" w14:textId="77777777" w:rsidR="00052C46" w:rsidRDefault="00052C46">
      <w:pPr>
        <w:pStyle w:val="Prrafodelista"/>
        <w:numPr>
          <w:ilvl w:val="0"/>
          <w:numId w:val="4"/>
        </w:numPr>
        <w:spacing w:after="0" w:line="240" w:lineRule="auto"/>
      </w:pPr>
      <w:r w:rsidRPr="001A3B95">
        <w:t>Title of the manuscript</w:t>
      </w:r>
    </w:p>
    <w:p w14:paraId="228E3056" w14:textId="77777777" w:rsidR="00052C46" w:rsidRDefault="00052C46">
      <w:pPr>
        <w:pStyle w:val="Prrafodelista"/>
        <w:numPr>
          <w:ilvl w:val="0"/>
          <w:numId w:val="4"/>
        </w:numPr>
        <w:spacing w:after="0" w:line="240" w:lineRule="auto"/>
      </w:pPr>
      <w:r w:rsidRPr="001A3B95">
        <w:t>Type of article</w:t>
      </w:r>
    </w:p>
    <w:p w14:paraId="43E1140E" w14:textId="77777777" w:rsidR="00052C46" w:rsidRDefault="00052C46">
      <w:pPr>
        <w:pStyle w:val="Prrafodelista"/>
        <w:numPr>
          <w:ilvl w:val="0"/>
          <w:numId w:val="4"/>
        </w:numPr>
        <w:spacing w:after="0" w:line="240" w:lineRule="auto"/>
      </w:pPr>
      <w:r w:rsidRPr="001A3B95">
        <w:t>Justification of the manuscript’s relevance and contribution</w:t>
      </w:r>
    </w:p>
    <w:p w14:paraId="2CCB3B7F" w14:textId="77777777" w:rsidR="00052C46" w:rsidRPr="001A3B95" w:rsidRDefault="00052C46">
      <w:pPr>
        <w:pStyle w:val="Prrafodelista"/>
        <w:numPr>
          <w:ilvl w:val="0"/>
          <w:numId w:val="4"/>
        </w:numPr>
        <w:spacing w:after="0" w:line="240" w:lineRule="auto"/>
      </w:pPr>
      <w:r w:rsidRPr="001A3B95">
        <w:t xml:space="preserve">Relevance for </w:t>
      </w:r>
      <w:r w:rsidRPr="001A3B95">
        <w:rPr>
          <w:i/>
          <w:iCs/>
        </w:rPr>
        <w:t>AD-Minister</w:t>
      </w:r>
    </w:p>
    <w:p w14:paraId="0BB64BE2" w14:textId="77777777" w:rsidR="00052C46" w:rsidRDefault="00052C46">
      <w:pPr>
        <w:pStyle w:val="Prrafodelista"/>
        <w:numPr>
          <w:ilvl w:val="0"/>
          <w:numId w:val="4"/>
        </w:numPr>
        <w:spacing w:after="0" w:line="240" w:lineRule="auto"/>
      </w:pPr>
      <w:r w:rsidRPr="001A3B95">
        <w:t>Statement of originality (the manuscript is not under review in another journal)</w:t>
      </w:r>
    </w:p>
    <w:p w14:paraId="6B89E149" w14:textId="77777777" w:rsidR="00052C46" w:rsidRDefault="00052C46">
      <w:pPr>
        <w:pStyle w:val="Prrafodelista"/>
        <w:numPr>
          <w:ilvl w:val="0"/>
          <w:numId w:val="4"/>
        </w:numPr>
        <w:spacing w:after="0" w:line="240" w:lineRule="auto"/>
      </w:pPr>
      <w:r w:rsidRPr="001A3B95">
        <w:t>Confirmation of compliance with ethical standards</w:t>
      </w:r>
    </w:p>
    <w:p w14:paraId="2394929A" w14:textId="77777777" w:rsidR="00052C46" w:rsidRDefault="00052C46">
      <w:pPr>
        <w:pStyle w:val="Prrafodelista"/>
        <w:numPr>
          <w:ilvl w:val="0"/>
          <w:numId w:val="4"/>
        </w:numPr>
        <w:spacing w:after="0" w:line="240" w:lineRule="auto"/>
      </w:pPr>
      <w:r w:rsidRPr="001A3B95">
        <w:t>Suggestion of 3 reviewers (do not include reviewers with potential conflicts of interest)</w:t>
      </w:r>
    </w:p>
    <w:p w14:paraId="15C8D2C6" w14:textId="77777777" w:rsidR="00052C46" w:rsidRPr="001A3B95" w:rsidRDefault="00052C46" w:rsidP="00FC2D74">
      <w:pPr>
        <w:spacing w:after="0" w:line="240" w:lineRule="auto"/>
      </w:pPr>
    </w:p>
    <w:p w14:paraId="544AAB94" w14:textId="77777777" w:rsidR="00052C46" w:rsidRPr="001A3B95" w:rsidRDefault="00052C46" w:rsidP="00FC2D74">
      <w:pPr>
        <w:spacing w:after="0" w:line="240" w:lineRule="auto"/>
      </w:pPr>
      <w:r w:rsidRPr="001A3B95">
        <w:t>Note: Ensure that all files are properly named (e.g., “Anonymous_Manuscript.docx”, “Title_Page.docx”, “Cover_Letter.pdf”).</w:t>
      </w:r>
    </w:p>
    <w:p w14:paraId="2FC77A25" w14:textId="77777777" w:rsidR="005A05FA" w:rsidRPr="00052C46" w:rsidRDefault="005A05FA" w:rsidP="00FC2D74">
      <w:pPr>
        <w:pStyle w:val="NormalWeb"/>
        <w:spacing w:before="0" w:beforeAutospacing="0" w:after="0" w:afterAutospacing="0"/>
        <w:jc w:val="center"/>
        <w:rPr>
          <w:rFonts w:asciiTheme="majorBidi" w:hAnsiTheme="majorBidi" w:cstheme="majorBidi"/>
          <w:lang w:val="en-US"/>
        </w:rPr>
      </w:pPr>
    </w:p>
    <w:sectPr w:rsidR="005A05FA" w:rsidRPr="00052C46" w:rsidSect="00D87FC9">
      <w:headerReference w:type="default" r:id="rId13"/>
      <w:footerReference w:type="default" r:id="rId14"/>
      <w:pgSz w:w="11906" w:h="16838"/>
      <w:pgMar w:top="1702"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E4CA0" w14:textId="77777777" w:rsidR="00F5784D" w:rsidRDefault="00F5784D" w:rsidP="007F1982">
      <w:pPr>
        <w:spacing w:after="0" w:line="240" w:lineRule="auto"/>
      </w:pPr>
      <w:r>
        <w:separator/>
      </w:r>
    </w:p>
  </w:endnote>
  <w:endnote w:type="continuationSeparator" w:id="0">
    <w:p w14:paraId="465A6A9E" w14:textId="77777777" w:rsidR="00F5784D" w:rsidRDefault="00F5784D" w:rsidP="007F1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2748893"/>
      <w:docPartObj>
        <w:docPartGallery w:val="Page Numbers (Bottom of Page)"/>
        <w:docPartUnique/>
      </w:docPartObj>
    </w:sdtPr>
    <w:sdtContent>
      <w:p w14:paraId="536BC45B" w14:textId="6ECF8A56" w:rsidR="007F1982" w:rsidRDefault="007F1982">
        <w:pPr>
          <w:pStyle w:val="Piedepgina"/>
          <w:jc w:val="center"/>
        </w:pPr>
        <w:r>
          <w:fldChar w:fldCharType="begin"/>
        </w:r>
        <w:r>
          <w:instrText>PAGE   \* MERGEFORMAT</w:instrText>
        </w:r>
        <w:r>
          <w:fldChar w:fldCharType="separate"/>
        </w:r>
        <w:r>
          <w:rPr>
            <w:lang w:val="es-ES"/>
          </w:rPr>
          <w:t>2</w:t>
        </w:r>
        <w:r>
          <w:fldChar w:fldCharType="end"/>
        </w:r>
      </w:p>
    </w:sdtContent>
  </w:sdt>
  <w:p w14:paraId="61EAC0AD" w14:textId="77777777" w:rsidR="007F1982" w:rsidRDefault="007F198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2F903" w14:textId="77777777" w:rsidR="00F5784D" w:rsidRDefault="00F5784D" w:rsidP="007F1982">
      <w:pPr>
        <w:spacing w:after="0" w:line="240" w:lineRule="auto"/>
      </w:pPr>
      <w:r>
        <w:separator/>
      </w:r>
    </w:p>
  </w:footnote>
  <w:footnote w:type="continuationSeparator" w:id="0">
    <w:p w14:paraId="529C5BDD" w14:textId="77777777" w:rsidR="00F5784D" w:rsidRDefault="00F5784D" w:rsidP="007F1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3A971" w14:textId="1E5A53E6" w:rsidR="007F1982" w:rsidRDefault="001E7754" w:rsidP="00C54510">
    <w:pPr>
      <w:pStyle w:val="Encabezado"/>
      <w:jc w:val="center"/>
    </w:pPr>
    <w:r>
      <w:rPr>
        <w:noProof/>
      </w:rPr>
      <w:drawing>
        <wp:anchor distT="0" distB="0" distL="114300" distR="114300" simplePos="0" relativeHeight="251658240" behindDoc="1" locked="0" layoutInCell="1" allowOverlap="1" wp14:anchorId="790C39A5" wp14:editId="792D2386">
          <wp:simplePos x="0" y="0"/>
          <wp:positionH relativeFrom="column">
            <wp:posOffset>227747</wp:posOffset>
          </wp:positionH>
          <wp:positionV relativeFrom="paragraph">
            <wp:posOffset>-117475</wp:posOffset>
          </wp:positionV>
          <wp:extent cx="3431969" cy="674911"/>
          <wp:effectExtent l="0" t="0" r="0" b="0"/>
          <wp:wrapNone/>
          <wp:docPr id="98895012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1969" cy="674911"/>
                  </a:xfrm>
                  <a:prstGeom prst="rect">
                    <a:avLst/>
                  </a:prstGeom>
                  <a:noFill/>
                  <a:ln>
                    <a:noFill/>
                  </a:ln>
                </pic:spPr>
              </pic:pic>
            </a:graphicData>
          </a:graphic>
        </wp:anchor>
      </w:drawing>
    </w:r>
    <w:r w:rsidRPr="001E7754">
      <w:rPr>
        <w:noProof/>
      </w:rPr>
      <w:drawing>
        <wp:anchor distT="0" distB="0" distL="114300" distR="114300" simplePos="0" relativeHeight="251659264" behindDoc="1" locked="0" layoutInCell="1" allowOverlap="1" wp14:anchorId="68D8AEBF" wp14:editId="6EF86E05">
          <wp:simplePos x="0" y="0"/>
          <wp:positionH relativeFrom="column">
            <wp:posOffset>3835268</wp:posOffset>
          </wp:positionH>
          <wp:positionV relativeFrom="paragraph">
            <wp:posOffset>-111760</wp:posOffset>
          </wp:positionV>
          <wp:extent cx="1558838" cy="520879"/>
          <wp:effectExtent l="0" t="0" r="3810" b="0"/>
          <wp:wrapNone/>
          <wp:docPr id="144756520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8838" cy="52087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05CDB"/>
    <w:multiLevelType w:val="hybridMultilevel"/>
    <w:tmpl w:val="198A42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B6605A"/>
    <w:multiLevelType w:val="multilevel"/>
    <w:tmpl w:val="4936FD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0554AAD"/>
    <w:multiLevelType w:val="hybridMultilevel"/>
    <w:tmpl w:val="67EC276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114E13BE"/>
    <w:multiLevelType w:val="multilevel"/>
    <w:tmpl w:val="3250A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072CB5"/>
    <w:multiLevelType w:val="multilevel"/>
    <w:tmpl w:val="A104B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FC679D"/>
    <w:multiLevelType w:val="multilevel"/>
    <w:tmpl w:val="A060F8EA"/>
    <w:lvl w:ilvl="0">
      <w:start w:val="1"/>
      <w:numFmt w:val="decimal"/>
      <w:lvlText w:val="%1."/>
      <w:lvlJc w:val="left"/>
      <w:pPr>
        <w:ind w:left="360" w:hanging="360"/>
      </w:pPr>
      <w:rPr>
        <w:b/>
        <w:bCs/>
      </w:rPr>
    </w:lvl>
    <w:lvl w:ilvl="1">
      <w:start w:val="1"/>
      <w:numFmt w:val="decimal"/>
      <w:lvlText w:val="%1.%2."/>
      <w:lvlJc w:val="left"/>
      <w:pPr>
        <w:ind w:left="792" w:hanging="432"/>
      </w:pPr>
      <w:rPr>
        <w:b/>
        <w:bCs/>
        <w:i/>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912CDD"/>
    <w:multiLevelType w:val="multilevel"/>
    <w:tmpl w:val="9D6CC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184678"/>
    <w:multiLevelType w:val="hybridMultilevel"/>
    <w:tmpl w:val="777AF84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1E863D68"/>
    <w:multiLevelType w:val="multilevel"/>
    <w:tmpl w:val="ED186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D61572"/>
    <w:multiLevelType w:val="multilevel"/>
    <w:tmpl w:val="CFEC25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157483F"/>
    <w:multiLevelType w:val="multilevel"/>
    <w:tmpl w:val="C8003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60075C"/>
    <w:multiLevelType w:val="hybridMultilevel"/>
    <w:tmpl w:val="7D4E75FA"/>
    <w:lvl w:ilvl="0" w:tplc="8222C2A4">
      <w:start w:val="1"/>
      <w:numFmt w:val="decimal"/>
      <w:lvlText w:val="%1."/>
      <w:lvlJc w:val="left"/>
      <w:pPr>
        <w:ind w:left="360" w:hanging="360"/>
      </w:pPr>
      <w:rPr>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384E461A"/>
    <w:multiLevelType w:val="hybridMultilevel"/>
    <w:tmpl w:val="89DC636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38DB7605"/>
    <w:multiLevelType w:val="multilevel"/>
    <w:tmpl w:val="C1509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CB6617"/>
    <w:multiLevelType w:val="multilevel"/>
    <w:tmpl w:val="A5C86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D35947"/>
    <w:multiLevelType w:val="multilevel"/>
    <w:tmpl w:val="80AE2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821560"/>
    <w:multiLevelType w:val="hybridMultilevel"/>
    <w:tmpl w:val="00B4331E"/>
    <w:lvl w:ilvl="0" w:tplc="8D78B124">
      <w:start w:val="1"/>
      <w:numFmt w:val="decimal"/>
      <w:lvlText w:val="%1."/>
      <w:lvlJc w:val="left"/>
      <w:pPr>
        <w:ind w:left="360" w:hanging="360"/>
      </w:pPr>
      <w:rPr>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44A47CF7"/>
    <w:multiLevelType w:val="multilevel"/>
    <w:tmpl w:val="AF0C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CB1643"/>
    <w:multiLevelType w:val="multilevel"/>
    <w:tmpl w:val="88EC3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BC143F"/>
    <w:multiLevelType w:val="multilevel"/>
    <w:tmpl w:val="B2EEC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177B29"/>
    <w:multiLevelType w:val="multilevel"/>
    <w:tmpl w:val="392CB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142371"/>
    <w:multiLevelType w:val="hybridMultilevel"/>
    <w:tmpl w:val="C276DC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B38185D"/>
    <w:multiLevelType w:val="multilevel"/>
    <w:tmpl w:val="D1320C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3D7BC2"/>
    <w:multiLevelType w:val="multilevel"/>
    <w:tmpl w:val="14B81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B15BD1"/>
    <w:multiLevelType w:val="multilevel"/>
    <w:tmpl w:val="45F40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8641771">
    <w:abstractNumId w:val="5"/>
  </w:num>
  <w:num w:numId="2" w16cid:durableId="1924604051">
    <w:abstractNumId w:val="1"/>
  </w:num>
  <w:num w:numId="3" w16cid:durableId="1777211407">
    <w:abstractNumId w:val="16"/>
  </w:num>
  <w:num w:numId="4" w16cid:durableId="227150381">
    <w:abstractNumId w:val="7"/>
  </w:num>
  <w:num w:numId="5" w16cid:durableId="1162086237">
    <w:abstractNumId w:val="12"/>
  </w:num>
  <w:num w:numId="6" w16cid:durableId="777142666">
    <w:abstractNumId w:val="2"/>
  </w:num>
  <w:num w:numId="7" w16cid:durableId="2089382019">
    <w:abstractNumId w:val="11"/>
  </w:num>
  <w:num w:numId="8" w16cid:durableId="388724022">
    <w:abstractNumId w:val="21"/>
  </w:num>
  <w:num w:numId="9" w16cid:durableId="292904962">
    <w:abstractNumId w:val="0"/>
  </w:num>
  <w:num w:numId="10" w16cid:durableId="1824422156">
    <w:abstractNumId w:val="18"/>
  </w:num>
  <w:num w:numId="11" w16cid:durableId="1769349407">
    <w:abstractNumId w:val="24"/>
  </w:num>
  <w:num w:numId="12" w16cid:durableId="1521622000">
    <w:abstractNumId w:val="3"/>
  </w:num>
  <w:num w:numId="13" w16cid:durableId="760108530">
    <w:abstractNumId w:val="19"/>
  </w:num>
  <w:num w:numId="14" w16cid:durableId="112988135">
    <w:abstractNumId w:val="13"/>
  </w:num>
  <w:num w:numId="15" w16cid:durableId="1370494335">
    <w:abstractNumId w:val="17"/>
  </w:num>
  <w:num w:numId="16" w16cid:durableId="1486360850">
    <w:abstractNumId w:val="22"/>
  </w:num>
  <w:num w:numId="17" w16cid:durableId="1471511780">
    <w:abstractNumId w:val="10"/>
  </w:num>
  <w:num w:numId="18" w16cid:durableId="1880237296">
    <w:abstractNumId w:val="23"/>
  </w:num>
  <w:num w:numId="19" w16cid:durableId="1143542464">
    <w:abstractNumId w:val="20"/>
  </w:num>
  <w:num w:numId="20" w16cid:durableId="1554851642">
    <w:abstractNumId w:val="14"/>
  </w:num>
  <w:num w:numId="21" w16cid:durableId="1764304541">
    <w:abstractNumId w:val="8"/>
  </w:num>
  <w:num w:numId="22" w16cid:durableId="1549801259">
    <w:abstractNumId w:val="9"/>
  </w:num>
  <w:num w:numId="23" w16cid:durableId="191309163">
    <w:abstractNumId w:val="6"/>
  </w:num>
  <w:num w:numId="24" w16cid:durableId="1863130017">
    <w:abstractNumId w:val="15"/>
  </w:num>
  <w:num w:numId="25" w16cid:durableId="2106225933">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EwMzM1NzW1MDQ3MjJT0lEKTi0uzszPAykwrAUAMnkNCywAAAA="/>
  </w:docVars>
  <w:rsids>
    <w:rsidRoot w:val="00145E97"/>
    <w:rsid w:val="000120D6"/>
    <w:rsid w:val="00016AD4"/>
    <w:rsid w:val="00042702"/>
    <w:rsid w:val="00045D46"/>
    <w:rsid w:val="00052C46"/>
    <w:rsid w:val="00076020"/>
    <w:rsid w:val="00105F61"/>
    <w:rsid w:val="00106C42"/>
    <w:rsid w:val="00107550"/>
    <w:rsid w:val="00110077"/>
    <w:rsid w:val="001326B2"/>
    <w:rsid w:val="00145E97"/>
    <w:rsid w:val="001E5EA0"/>
    <w:rsid w:val="001E7754"/>
    <w:rsid w:val="00211DE2"/>
    <w:rsid w:val="00240718"/>
    <w:rsid w:val="00261195"/>
    <w:rsid w:val="0028454F"/>
    <w:rsid w:val="002A251F"/>
    <w:rsid w:val="002D4CE6"/>
    <w:rsid w:val="0031256D"/>
    <w:rsid w:val="00374CA8"/>
    <w:rsid w:val="003A44B9"/>
    <w:rsid w:val="003B3A8E"/>
    <w:rsid w:val="003D38E8"/>
    <w:rsid w:val="00405AFC"/>
    <w:rsid w:val="004245F5"/>
    <w:rsid w:val="00437B45"/>
    <w:rsid w:val="004665D1"/>
    <w:rsid w:val="00473C8B"/>
    <w:rsid w:val="00477DBF"/>
    <w:rsid w:val="00484F86"/>
    <w:rsid w:val="004B1066"/>
    <w:rsid w:val="004C1AA7"/>
    <w:rsid w:val="004D4451"/>
    <w:rsid w:val="0056160E"/>
    <w:rsid w:val="005857DD"/>
    <w:rsid w:val="005A05FA"/>
    <w:rsid w:val="005D0C40"/>
    <w:rsid w:val="005F5EE2"/>
    <w:rsid w:val="00607FCE"/>
    <w:rsid w:val="00614DC6"/>
    <w:rsid w:val="006178C6"/>
    <w:rsid w:val="00624EED"/>
    <w:rsid w:val="00654A6A"/>
    <w:rsid w:val="00661406"/>
    <w:rsid w:val="00682F92"/>
    <w:rsid w:val="006C0CF4"/>
    <w:rsid w:val="006D1AB1"/>
    <w:rsid w:val="006D399F"/>
    <w:rsid w:val="00715033"/>
    <w:rsid w:val="0074420A"/>
    <w:rsid w:val="007B17EE"/>
    <w:rsid w:val="007F1982"/>
    <w:rsid w:val="007F5C1B"/>
    <w:rsid w:val="00800B5F"/>
    <w:rsid w:val="00813455"/>
    <w:rsid w:val="00821BD1"/>
    <w:rsid w:val="00842201"/>
    <w:rsid w:val="008618B8"/>
    <w:rsid w:val="00877792"/>
    <w:rsid w:val="008C5147"/>
    <w:rsid w:val="008D256F"/>
    <w:rsid w:val="008D512C"/>
    <w:rsid w:val="008D7487"/>
    <w:rsid w:val="008E53F6"/>
    <w:rsid w:val="008F2B78"/>
    <w:rsid w:val="009136B2"/>
    <w:rsid w:val="00927C8D"/>
    <w:rsid w:val="009301BF"/>
    <w:rsid w:val="00934B05"/>
    <w:rsid w:val="00936EF6"/>
    <w:rsid w:val="00956BE5"/>
    <w:rsid w:val="00982957"/>
    <w:rsid w:val="009968D0"/>
    <w:rsid w:val="009E7854"/>
    <w:rsid w:val="009F5C75"/>
    <w:rsid w:val="00A02466"/>
    <w:rsid w:val="00A10D80"/>
    <w:rsid w:val="00A244B3"/>
    <w:rsid w:val="00A3670A"/>
    <w:rsid w:val="00A5148D"/>
    <w:rsid w:val="00A74E9E"/>
    <w:rsid w:val="00A91607"/>
    <w:rsid w:val="00AC4A6A"/>
    <w:rsid w:val="00AD6B28"/>
    <w:rsid w:val="00AE4E79"/>
    <w:rsid w:val="00AF299B"/>
    <w:rsid w:val="00B16838"/>
    <w:rsid w:val="00B22B1C"/>
    <w:rsid w:val="00B2486C"/>
    <w:rsid w:val="00B27AEF"/>
    <w:rsid w:val="00B6506D"/>
    <w:rsid w:val="00B77C84"/>
    <w:rsid w:val="00B8591C"/>
    <w:rsid w:val="00BB7748"/>
    <w:rsid w:val="00BE0ADF"/>
    <w:rsid w:val="00C0526D"/>
    <w:rsid w:val="00C54510"/>
    <w:rsid w:val="00C71E58"/>
    <w:rsid w:val="00C80008"/>
    <w:rsid w:val="00C859C8"/>
    <w:rsid w:val="00C9746C"/>
    <w:rsid w:val="00CB1C79"/>
    <w:rsid w:val="00CB4405"/>
    <w:rsid w:val="00CB6B5E"/>
    <w:rsid w:val="00CB7A4B"/>
    <w:rsid w:val="00CC5911"/>
    <w:rsid w:val="00D87FC9"/>
    <w:rsid w:val="00D935B1"/>
    <w:rsid w:val="00DD41F7"/>
    <w:rsid w:val="00DD7EB4"/>
    <w:rsid w:val="00DE561E"/>
    <w:rsid w:val="00DE78EE"/>
    <w:rsid w:val="00E05B50"/>
    <w:rsid w:val="00E16360"/>
    <w:rsid w:val="00E2072B"/>
    <w:rsid w:val="00E22657"/>
    <w:rsid w:val="00E544F3"/>
    <w:rsid w:val="00E56B91"/>
    <w:rsid w:val="00E66F94"/>
    <w:rsid w:val="00E809CD"/>
    <w:rsid w:val="00E92F86"/>
    <w:rsid w:val="00EC66B3"/>
    <w:rsid w:val="00ED43D6"/>
    <w:rsid w:val="00EE0A45"/>
    <w:rsid w:val="00EE149B"/>
    <w:rsid w:val="00EF549C"/>
    <w:rsid w:val="00F16E5F"/>
    <w:rsid w:val="00F5784D"/>
    <w:rsid w:val="00FA0C15"/>
    <w:rsid w:val="00FC2D74"/>
    <w:rsid w:val="00FD3F1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45CD9"/>
  <w15:chartTrackingRefBased/>
  <w15:docId w15:val="{0FC255D7-5F52-4ED0-9F7E-3A18D080F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45E97"/>
    <w:pPr>
      <w:spacing w:line="256" w:lineRule="auto"/>
    </w:pPr>
    <w:rPr>
      <w:lang w:val="en-US"/>
    </w:rPr>
  </w:style>
  <w:style w:type="paragraph" w:styleId="Ttulo1">
    <w:name w:val="heading 1"/>
    <w:basedOn w:val="Normal"/>
    <w:next w:val="Normal"/>
    <w:link w:val="Ttulo1Car"/>
    <w:uiPriority w:val="9"/>
    <w:qFormat/>
    <w:rsid w:val="00145E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45E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45E9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45E9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145E97"/>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145E97"/>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145E97"/>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145E97"/>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145E97"/>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5E97"/>
    <w:rPr>
      <w:rFonts w:asciiTheme="majorHAnsi" w:eastAsiaTheme="majorEastAsia" w:hAnsiTheme="majorHAnsi" w:cstheme="majorBidi"/>
      <w:color w:val="0F4761" w:themeColor="accent1" w:themeShade="BF"/>
      <w:sz w:val="40"/>
      <w:szCs w:val="40"/>
      <w:lang w:val="en-US"/>
    </w:rPr>
  </w:style>
  <w:style w:type="character" w:customStyle="1" w:styleId="Ttulo2Car">
    <w:name w:val="Título 2 Car"/>
    <w:basedOn w:val="Fuentedeprrafopredeter"/>
    <w:link w:val="Ttulo2"/>
    <w:uiPriority w:val="9"/>
    <w:semiHidden/>
    <w:rsid w:val="00145E97"/>
    <w:rPr>
      <w:rFonts w:asciiTheme="majorHAnsi" w:eastAsiaTheme="majorEastAsia" w:hAnsiTheme="majorHAnsi" w:cstheme="majorBidi"/>
      <w:color w:val="0F4761" w:themeColor="accent1" w:themeShade="BF"/>
      <w:sz w:val="32"/>
      <w:szCs w:val="32"/>
      <w:lang w:val="en-US"/>
    </w:rPr>
  </w:style>
  <w:style w:type="character" w:customStyle="1" w:styleId="Ttulo3Car">
    <w:name w:val="Título 3 Car"/>
    <w:basedOn w:val="Fuentedeprrafopredeter"/>
    <w:link w:val="Ttulo3"/>
    <w:uiPriority w:val="9"/>
    <w:semiHidden/>
    <w:rsid w:val="00145E97"/>
    <w:rPr>
      <w:rFonts w:asciiTheme="minorHAnsi" w:eastAsiaTheme="majorEastAsia" w:hAnsiTheme="minorHAnsi" w:cstheme="majorBidi"/>
      <w:color w:val="0F4761" w:themeColor="accent1" w:themeShade="BF"/>
      <w:sz w:val="28"/>
      <w:szCs w:val="28"/>
      <w:lang w:val="en-US"/>
    </w:rPr>
  </w:style>
  <w:style w:type="character" w:customStyle="1" w:styleId="Ttulo4Car">
    <w:name w:val="Título 4 Car"/>
    <w:basedOn w:val="Fuentedeprrafopredeter"/>
    <w:link w:val="Ttulo4"/>
    <w:uiPriority w:val="9"/>
    <w:semiHidden/>
    <w:rsid w:val="00145E97"/>
    <w:rPr>
      <w:rFonts w:asciiTheme="minorHAnsi" w:eastAsiaTheme="majorEastAsia" w:hAnsiTheme="minorHAnsi" w:cstheme="majorBidi"/>
      <w:i/>
      <w:iCs/>
      <w:color w:val="0F4761" w:themeColor="accent1" w:themeShade="BF"/>
      <w:lang w:val="en-US"/>
    </w:rPr>
  </w:style>
  <w:style w:type="character" w:customStyle="1" w:styleId="Ttulo5Car">
    <w:name w:val="Título 5 Car"/>
    <w:basedOn w:val="Fuentedeprrafopredeter"/>
    <w:link w:val="Ttulo5"/>
    <w:uiPriority w:val="9"/>
    <w:semiHidden/>
    <w:rsid w:val="00145E97"/>
    <w:rPr>
      <w:rFonts w:asciiTheme="minorHAnsi" w:eastAsiaTheme="majorEastAsia" w:hAnsiTheme="minorHAnsi" w:cstheme="majorBidi"/>
      <w:color w:val="0F4761" w:themeColor="accent1" w:themeShade="BF"/>
      <w:lang w:val="en-US"/>
    </w:rPr>
  </w:style>
  <w:style w:type="character" w:customStyle="1" w:styleId="Ttulo6Car">
    <w:name w:val="Título 6 Car"/>
    <w:basedOn w:val="Fuentedeprrafopredeter"/>
    <w:link w:val="Ttulo6"/>
    <w:uiPriority w:val="9"/>
    <w:semiHidden/>
    <w:rsid w:val="00145E97"/>
    <w:rPr>
      <w:rFonts w:asciiTheme="minorHAnsi" w:eastAsiaTheme="majorEastAsia" w:hAnsiTheme="minorHAnsi" w:cstheme="majorBidi"/>
      <w:i/>
      <w:iCs/>
      <w:color w:val="595959" w:themeColor="text1" w:themeTint="A6"/>
      <w:lang w:val="en-US"/>
    </w:rPr>
  </w:style>
  <w:style w:type="character" w:customStyle="1" w:styleId="Ttulo7Car">
    <w:name w:val="Título 7 Car"/>
    <w:basedOn w:val="Fuentedeprrafopredeter"/>
    <w:link w:val="Ttulo7"/>
    <w:uiPriority w:val="9"/>
    <w:semiHidden/>
    <w:rsid w:val="00145E97"/>
    <w:rPr>
      <w:rFonts w:asciiTheme="minorHAnsi" w:eastAsiaTheme="majorEastAsia" w:hAnsiTheme="minorHAnsi" w:cstheme="majorBidi"/>
      <w:color w:val="595959" w:themeColor="text1" w:themeTint="A6"/>
      <w:lang w:val="en-US"/>
    </w:rPr>
  </w:style>
  <w:style w:type="character" w:customStyle="1" w:styleId="Ttulo8Car">
    <w:name w:val="Título 8 Car"/>
    <w:basedOn w:val="Fuentedeprrafopredeter"/>
    <w:link w:val="Ttulo8"/>
    <w:uiPriority w:val="9"/>
    <w:semiHidden/>
    <w:rsid w:val="00145E97"/>
    <w:rPr>
      <w:rFonts w:asciiTheme="minorHAnsi" w:eastAsiaTheme="majorEastAsia" w:hAnsiTheme="minorHAnsi" w:cstheme="majorBidi"/>
      <w:i/>
      <w:iCs/>
      <w:color w:val="272727" w:themeColor="text1" w:themeTint="D8"/>
      <w:lang w:val="en-US"/>
    </w:rPr>
  </w:style>
  <w:style w:type="character" w:customStyle="1" w:styleId="Ttulo9Car">
    <w:name w:val="Título 9 Car"/>
    <w:basedOn w:val="Fuentedeprrafopredeter"/>
    <w:link w:val="Ttulo9"/>
    <w:uiPriority w:val="9"/>
    <w:semiHidden/>
    <w:rsid w:val="00145E97"/>
    <w:rPr>
      <w:rFonts w:asciiTheme="minorHAnsi" w:eastAsiaTheme="majorEastAsia" w:hAnsiTheme="minorHAnsi" w:cstheme="majorBidi"/>
      <w:color w:val="272727" w:themeColor="text1" w:themeTint="D8"/>
      <w:lang w:val="en-US"/>
    </w:rPr>
  </w:style>
  <w:style w:type="paragraph" w:styleId="Ttulo">
    <w:name w:val="Title"/>
    <w:basedOn w:val="Normal"/>
    <w:next w:val="Normal"/>
    <w:link w:val="TtuloCar"/>
    <w:uiPriority w:val="10"/>
    <w:qFormat/>
    <w:rsid w:val="00145E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45E97"/>
    <w:rPr>
      <w:rFonts w:asciiTheme="majorHAnsi" w:eastAsiaTheme="majorEastAsia" w:hAnsiTheme="majorHAnsi" w:cstheme="majorBidi"/>
      <w:spacing w:val="-10"/>
      <w:kern w:val="28"/>
      <w:sz w:val="56"/>
      <w:szCs w:val="56"/>
      <w:lang w:val="en-US"/>
    </w:rPr>
  </w:style>
  <w:style w:type="paragraph" w:styleId="Subttulo">
    <w:name w:val="Subtitle"/>
    <w:basedOn w:val="Normal"/>
    <w:next w:val="Normal"/>
    <w:link w:val="SubttuloCar"/>
    <w:uiPriority w:val="11"/>
    <w:qFormat/>
    <w:rsid w:val="00145E9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45E97"/>
    <w:rPr>
      <w:rFonts w:asciiTheme="minorHAnsi" w:eastAsiaTheme="majorEastAsia" w:hAnsiTheme="minorHAnsi" w:cstheme="majorBidi"/>
      <w:color w:val="595959" w:themeColor="text1" w:themeTint="A6"/>
      <w:spacing w:val="15"/>
      <w:sz w:val="28"/>
      <w:szCs w:val="28"/>
      <w:lang w:val="en-US"/>
    </w:rPr>
  </w:style>
  <w:style w:type="paragraph" w:styleId="Cita">
    <w:name w:val="Quote"/>
    <w:basedOn w:val="Normal"/>
    <w:next w:val="Normal"/>
    <w:link w:val="CitaCar"/>
    <w:uiPriority w:val="29"/>
    <w:qFormat/>
    <w:rsid w:val="00145E97"/>
    <w:pPr>
      <w:spacing w:before="160"/>
      <w:jc w:val="center"/>
    </w:pPr>
    <w:rPr>
      <w:i/>
      <w:iCs/>
      <w:color w:val="404040" w:themeColor="text1" w:themeTint="BF"/>
    </w:rPr>
  </w:style>
  <w:style w:type="character" w:customStyle="1" w:styleId="CitaCar">
    <w:name w:val="Cita Car"/>
    <w:basedOn w:val="Fuentedeprrafopredeter"/>
    <w:link w:val="Cita"/>
    <w:uiPriority w:val="29"/>
    <w:rsid w:val="00145E97"/>
    <w:rPr>
      <w:i/>
      <w:iCs/>
      <w:color w:val="404040" w:themeColor="text1" w:themeTint="BF"/>
      <w:lang w:val="en-US"/>
    </w:rPr>
  </w:style>
  <w:style w:type="paragraph" w:styleId="Prrafodelista">
    <w:name w:val="List Paragraph"/>
    <w:basedOn w:val="Normal"/>
    <w:uiPriority w:val="34"/>
    <w:qFormat/>
    <w:rsid w:val="00145E97"/>
    <w:pPr>
      <w:ind w:left="720"/>
      <w:contextualSpacing/>
    </w:pPr>
  </w:style>
  <w:style w:type="character" w:styleId="nfasisintenso">
    <w:name w:val="Intense Emphasis"/>
    <w:basedOn w:val="Fuentedeprrafopredeter"/>
    <w:uiPriority w:val="21"/>
    <w:qFormat/>
    <w:rsid w:val="00145E97"/>
    <w:rPr>
      <w:i/>
      <w:iCs/>
      <w:color w:val="0F4761" w:themeColor="accent1" w:themeShade="BF"/>
    </w:rPr>
  </w:style>
  <w:style w:type="paragraph" w:styleId="Citadestacada">
    <w:name w:val="Intense Quote"/>
    <w:basedOn w:val="Normal"/>
    <w:next w:val="Normal"/>
    <w:link w:val="CitadestacadaCar"/>
    <w:uiPriority w:val="30"/>
    <w:qFormat/>
    <w:rsid w:val="00145E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45E97"/>
    <w:rPr>
      <w:i/>
      <w:iCs/>
      <w:color w:val="0F4761" w:themeColor="accent1" w:themeShade="BF"/>
      <w:lang w:val="en-US"/>
    </w:rPr>
  </w:style>
  <w:style w:type="character" w:styleId="Referenciaintensa">
    <w:name w:val="Intense Reference"/>
    <w:basedOn w:val="Fuentedeprrafopredeter"/>
    <w:uiPriority w:val="32"/>
    <w:qFormat/>
    <w:rsid w:val="00145E97"/>
    <w:rPr>
      <w:b/>
      <w:bCs/>
      <w:smallCaps/>
      <w:color w:val="0F4761" w:themeColor="accent1" w:themeShade="BF"/>
      <w:spacing w:val="5"/>
    </w:rPr>
  </w:style>
  <w:style w:type="paragraph" w:styleId="NormalWeb">
    <w:name w:val="Normal (Web)"/>
    <w:basedOn w:val="Normal"/>
    <w:uiPriority w:val="99"/>
    <w:unhideWhenUsed/>
    <w:rsid w:val="00CB7A4B"/>
    <w:pPr>
      <w:spacing w:before="100" w:beforeAutospacing="1" w:after="100" w:afterAutospacing="1" w:line="240" w:lineRule="auto"/>
    </w:pPr>
    <w:rPr>
      <w:rFonts w:eastAsia="Times New Roman"/>
      <w:kern w:val="0"/>
      <w:szCs w:val="24"/>
      <w:lang w:val="es-CO" w:eastAsia="es-CO"/>
      <w14:ligatures w14:val="none"/>
    </w:rPr>
  </w:style>
  <w:style w:type="character" w:styleId="nfasis">
    <w:name w:val="Emphasis"/>
    <w:basedOn w:val="Fuentedeprrafopredeter"/>
    <w:uiPriority w:val="20"/>
    <w:qFormat/>
    <w:rsid w:val="00CB7A4B"/>
    <w:rPr>
      <w:i/>
      <w:iCs/>
    </w:rPr>
  </w:style>
  <w:style w:type="paragraph" w:styleId="Encabezado">
    <w:name w:val="header"/>
    <w:basedOn w:val="Normal"/>
    <w:link w:val="EncabezadoCar"/>
    <w:uiPriority w:val="99"/>
    <w:unhideWhenUsed/>
    <w:rsid w:val="007F198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1982"/>
    <w:rPr>
      <w:lang w:val="en-US"/>
    </w:rPr>
  </w:style>
  <w:style w:type="paragraph" w:styleId="Piedepgina">
    <w:name w:val="footer"/>
    <w:basedOn w:val="Normal"/>
    <w:link w:val="PiedepginaCar"/>
    <w:uiPriority w:val="99"/>
    <w:unhideWhenUsed/>
    <w:rsid w:val="007F19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1982"/>
    <w:rPr>
      <w:lang w:val="en-US"/>
    </w:rPr>
  </w:style>
  <w:style w:type="character" w:styleId="Refdecomentario">
    <w:name w:val="annotation reference"/>
    <w:basedOn w:val="Fuentedeprrafopredeter"/>
    <w:uiPriority w:val="99"/>
    <w:semiHidden/>
    <w:unhideWhenUsed/>
    <w:rsid w:val="00E56B91"/>
    <w:rPr>
      <w:sz w:val="16"/>
      <w:szCs w:val="16"/>
    </w:rPr>
  </w:style>
  <w:style w:type="paragraph" w:styleId="Textocomentario">
    <w:name w:val="annotation text"/>
    <w:basedOn w:val="Normal"/>
    <w:link w:val="TextocomentarioCar"/>
    <w:uiPriority w:val="99"/>
    <w:unhideWhenUsed/>
    <w:rsid w:val="00E56B91"/>
    <w:pPr>
      <w:spacing w:line="240" w:lineRule="auto"/>
    </w:pPr>
    <w:rPr>
      <w:sz w:val="20"/>
    </w:rPr>
  </w:style>
  <w:style w:type="character" w:customStyle="1" w:styleId="TextocomentarioCar">
    <w:name w:val="Texto comentario Car"/>
    <w:basedOn w:val="Fuentedeprrafopredeter"/>
    <w:link w:val="Textocomentario"/>
    <w:uiPriority w:val="99"/>
    <w:rsid w:val="00E56B91"/>
    <w:rPr>
      <w:sz w:val="20"/>
      <w:lang w:val="en-US"/>
    </w:rPr>
  </w:style>
  <w:style w:type="paragraph" w:styleId="Asuntodelcomentario">
    <w:name w:val="annotation subject"/>
    <w:basedOn w:val="Textocomentario"/>
    <w:next w:val="Textocomentario"/>
    <w:link w:val="AsuntodelcomentarioCar"/>
    <w:uiPriority w:val="99"/>
    <w:semiHidden/>
    <w:unhideWhenUsed/>
    <w:rsid w:val="00E56B91"/>
    <w:rPr>
      <w:b/>
      <w:bCs/>
    </w:rPr>
  </w:style>
  <w:style w:type="character" w:customStyle="1" w:styleId="AsuntodelcomentarioCar">
    <w:name w:val="Asunto del comentario Car"/>
    <w:basedOn w:val="TextocomentarioCar"/>
    <w:link w:val="Asuntodelcomentario"/>
    <w:uiPriority w:val="99"/>
    <w:semiHidden/>
    <w:rsid w:val="00E56B91"/>
    <w:rPr>
      <w:b/>
      <w:bCs/>
      <w:sz w:val="20"/>
      <w:lang w:val="en-US"/>
    </w:rPr>
  </w:style>
  <w:style w:type="paragraph" w:styleId="Revisin">
    <w:name w:val="Revision"/>
    <w:hidden/>
    <w:uiPriority w:val="99"/>
    <w:semiHidden/>
    <w:rsid w:val="00A10D80"/>
    <w:pPr>
      <w:spacing w:after="0" w:line="240" w:lineRule="auto"/>
    </w:pPr>
    <w:rPr>
      <w:lang w:val="en-US"/>
    </w:rPr>
  </w:style>
  <w:style w:type="character" w:styleId="Hipervnculo">
    <w:name w:val="Hyperlink"/>
    <w:basedOn w:val="Fuentedeprrafopredeter"/>
    <w:uiPriority w:val="99"/>
    <w:unhideWhenUsed/>
    <w:rsid w:val="001326B2"/>
    <w:rPr>
      <w:color w:val="467886" w:themeColor="hyperlink"/>
      <w:u w:val="single"/>
    </w:rPr>
  </w:style>
  <w:style w:type="character" w:styleId="Mencinsinresolver">
    <w:name w:val="Unresolved Mention"/>
    <w:basedOn w:val="Fuentedeprrafopredeter"/>
    <w:uiPriority w:val="99"/>
    <w:semiHidden/>
    <w:unhideWhenUsed/>
    <w:rsid w:val="001326B2"/>
    <w:rPr>
      <w:color w:val="605E5C"/>
      <w:shd w:val="clear" w:color="auto" w:fill="E1DFDD"/>
    </w:rPr>
  </w:style>
  <w:style w:type="table" w:styleId="Tablaconcuadrcula">
    <w:name w:val="Table Grid"/>
    <w:basedOn w:val="Tablanormal"/>
    <w:uiPriority w:val="39"/>
    <w:rsid w:val="00A02466"/>
    <w:pPr>
      <w:spacing w:after="0" w:line="240" w:lineRule="auto"/>
    </w:pPr>
    <w:rPr>
      <w:rFonts w:asciiTheme="minorHAnsi" w:hAnsiTheme="minorHAnsi" w:cstheme="minorBidi"/>
      <w:sz w:val="22"/>
      <w:szCs w:val="22"/>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28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ublicaciones.eafit.edu.co/index.php/administe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ublicaciones.eafit.edu.co/index.php/administe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3DCD1DD3B033A4885A77B73B0ED2DEA" ma:contentTypeVersion="3" ma:contentTypeDescription="Crear nuevo documento." ma:contentTypeScope="" ma:versionID="5226fd493cdc9aa4f1868cba8afc823c">
  <xsd:schema xmlns:xsd="http://www.w3.org/2001/XMLSchema" xmlns:xs="http://www.w3.org/2001/XMLSchema" xmlns:p="http://schemas.microsoft.com/office/2006/metadata/properties" xmlns:ns2="8c285d05-d6f3-4045-8412-6d3145e43eb1" targetNamespace="http://schemas.microsoft.com/office/2006/metadata/properties" ma:root="true" ma:fieldsID="334996970b6c48c80f1ee26e6e732885" ns2:_="">
    <xsd:import namespace="8c285d05-d6f3-4045-8412-6d3145e43eb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285d05-d6f3-4045-8412-6d3145e43e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3472C8-F929-4825-9715-65E5D07F8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285d05-d6f3-4045-8412-6d3145e43e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E98246-B51F-4BD3-A4AB-EE4D67C17BF9}">
  <ds:schemaRefs>
    <ds:schemaRef ds:uri="http://schemas.openxmlformats.org/officeDocument/2006/bibliography"/>
  </ds:schemaRefs>
</ds:datastoreItem>
</file>

<file path=customXml/itemProps3.xml><?xml version="1.0" encoding="utf-8"?>
<ds:datastoreItem xmlns:ds="http://schemas.openxmlformats.org/officeDocument/2006/customXml" ds:itemID="{051535B4-3182-4952-B500-E75244FA713C}">
  <ds:schemaRefs>
    <ds:schemaRef ds:uri="http://schemas.microsoft.com/sharepoint/v3/contenttype/forms"/>
  </ds:schemaRefs>
</ds:datastoreItem>
</file>

<file path=customXml/itemProps4.xml><?xml version="1.0" encoding="utf-8"?>
<ds:datastoreItem xmlns:ds="http://schemas.openxmlformats.org/officeDocument/2006/customXml" ds:itemID="{56DE1F20-D6A2-46D8-BBD0-9930F21389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11</Pages>
  <Words>4341</Words>
  <Characters>23877</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Alejandra Patricia Tabares Arroyave</dc:creator>
  <cp:keywords/>
  <dc:description/>
  <cp:lastModifiedBy>Sabrina Alejandra Patricia Tabares Arroyave</cp:lastModifiedBy>
  <cp:revision>63</cp:revision>
  <cp:lastPrinted>2026-03-11T15:57:00Z</cp:lastPrinted>
  <dcterms:created xsi:type="dcterms:W3CDTF">2026-03-04T13:18:00Z</dcterms:created>
  <dcterms:modified xsi:type="dcterms:W3CDTF">2026-05-19T20:32:00Z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6302c820-a582-4232-93f4-c3dc4182a0fe</vt:lpwstr>
  </property>
  <property fmtid="{D5CDD505-2E9C-101B-9397-08002B2CF9AE}" pid="3" name="ContentTypeId">
    <vt:lpwstr>0x010100D3DCD1DD3B033A4885A77B73B0ED2DEA</vt:lpwstr>
  </property>
</Properties>
</file>